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DF" w:rsidRPr="00EF09AA" w:rsidRDefault="00804B1D"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 xml:space="preserve">Crash and Burn – The Story of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 Explosion</w:t>
      </w:r>
    </w:p>
    <w:p w:rsidR="00804B1D" w:rsidRPr="00EF09AA" w:rsidRDefault="00804B1D"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Kristen Hieronymus</w:t>
      </w:r>
    </w:p>
    <w:p w:rsidR="00804B1D" w:rsidRPr="00EF09AA" w:rsidRDefault="00804B1D"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UTD SYSM6309 Advanced Requirements Analysis</w:t>
      </w:r>
    </w:p>
    <w:p w:rsidR="00804B1D" w:rsidRPr="00EF09AA" w:rsidRDefault="00804B1D"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Summer 2013</w:t>
      </w:r>
    </w:p>
    <w:p w:rsidR="00804B1D" w:rsidRPr="00EF09AA" w:rsidRDefault="00804B1D" w:rsidP="00EF09AA">
      <w:pPr>
        <w:spacing w:line="360" w:lineRule="auto"/>
        <w:rPr>
          <w:rFonts w:ascii="Times New Roman" w:hAnsi="Times New Roman" w:cs="Times New Roman"/>
          <w:sz w:val="24"/>
          <w:szCs w:val="24"/>
        </w:rPr>
      </w:pPr>
    </w:p>
    <w:p w:rsidR="00804B1D" w:rsidRPr="00EF09AA" w:rsidRDefault="00804B1D"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t xml:space="preserve">On June 4, 1996, after $7 billion in development costs, France’s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 rocket exploded 40 seconds after the initiation of the flight sequence, 33 seconds after liftoff, resulting in the loss of the rocket and its payload of 4 satellites.  The short version of the story is that it was due to a conversion of a 64-bit floating point value to a 16-bit signed integer</w:t>
      </w:r>
      <w:r w:rsidR="005037B7">
        <w:rPr>
          <w:rFonts w:ascii="Times New Roman" w:hAnsi="Times New Roman" w:cs="Times New Roman"/>
          <w:sz w:val="24"/>
          <w:szCs w:val="24"/>
        </w:rPr>
        <w:t xml:space="preserve"> and the overflow condition that resulted</w:t>
      </w:r>
      <w:r w:rsidRPr="00EF09AA">
        <w:rPr>
          <w:rFonts w:ascii="Times New Roman" w:hAnsi="Times New Roman" w:cs="Times New Roman"/>
          <w:sz w:val="24"/>
          <w:szCs w:val="24"/>
        </w:rPr>
        <w:t xml:space="preserve">.  </w:t>
      </w:r>
      <w:proofErr w:type="gramStart"/>
      <w:r w:rsidRPr="00EF09AA">
        <w:rPr>
          <w:rFonts w:ascii="Times New Roman" w:hAnsi="Times New Roman" w:cs="Times New Roman"/>
          <w:sz w:val="24"/>
          <w:szCs w:val="24"/>
        </w:rPr>
        <w:t>But how that came to occur is much more interesting.</w:t>
      </w:r>
      <w:proofErr w:type="gramEnd"/>
      <w:r w:rsidRPr="00EF09AA">
        <w:rPr>
          <w:rFonts w:ascii="Times New Roman" w:hAnsi="Times New Roman" w:cs="Times New Roman"/>
          <w:sz w:val="24"/>
          <w:szCs w:val="24"/>
        </w:rPr>
        <w:t xml:space="preserve">  This paper will attempt to tell the full story of how this came about, and what could have been done differently to prevent it.</w:t>
      </w:r>
    </w:p>
    <w:p w:rsidR="00804B1D" w:rsidRPr="00EF09AA" w:rsidRDefault="00804B1D"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t>France was trying to prove its technical compe</w:t>
      </w:r>
      <w:r w:rsidR="00855A4A" w:rsidRPr="00EF09AA">
        <w:rPr>
          <w:rFonts w:ascii="Times New Roman" w:hAnsi="Times New Roman" w:cs="Times New Roman"/>
          <w:sz w:val="24"/>
          <w:szCs w:val="24"/>
        </w:rPr>
        <w:t>tence in the Aerospace industry, and fend off international competition, which was increasing at the time.</w:t>
      </w:r>
      <w:r w:rsidR="00FB47F7" w:rsidRPr="00EF09AA">
        <w:rPr>
          <w:rStyle w:val="EndnoteReference"/>
          <w:rFonts w:ascii="Times New Roman" w:hAnsi="Times New Roman" w:cs="Times New Roman"/>
          <w:sz w:val="24"/>
          <w:szCs w:val="24"/>
        </w:rPr>
        <w:endnoteReference w:id="1"/>
      </w:r>
      <w:r w:rsidR="00855A4A" w:rsidRPr="00EF09AA">
        <w:rPr>
          <w:rFonts w:ascii="Times New Roman" w:hAnsi="Times New Roman" w:cs="Times New Roman"/>
          <w:sz w:val="24"/>
          <w:szCs w:val="24"/>
        </w:rPr>
        <w:t xml:space="preserve"> </w:t>
      </w:r>
      <w:r w:rsidR="00BD6983" w:rsidRPr="00EF09AA">
        <w:rPr>
          <w:rFonts w:ascii="Times New Roman" w:hAnsi="Times New Roman" w:cs="Times New Roman"/>
          <w:sz w:val="24"/>
          <w:szCs w:val="24"/>
        </w:rPr>
        <w:t>France wanted to be the European leader in this</w:t>
      </w:r>
      <w:r w:rsidR="0050758F" w:rsidRPr="00EF09AA">
        <w:rPr>
          <w:rFonts w:ascii="Times New Roman" w:hAnsi="Times New Roman" w:cs="Times New Roman"/>
          <w:sz w:val="24"/>
          <w:szCs w:val="24"/>
        </w:rPr>
        <w:t xml:space="preserve"> economically important</w:t>
      </w:r>
      <w:r w:rsidR="00BD6983" w:rsidRPr="00EF09AA">
        <w:rPr>
          <w:rFonts w:ascii="Times New Roman" w:hAnsi="Times New Roman" w:cs="Times New Roman"/>
          <w:sz w:val="24"/>
          <w:szCs w:val="24"/>
        </w:rPr>
        <w:t xml:space="preserve"> industry</w:t>
      </w:r>
      <w:r w:rsidR="00FB47F7" w:rsidRPr="00EF09AA">
        <w:rPr>
          <w:rFonts w:ascii="Times New Roman" w:hAnsi="Times New Roman" w:cs="Times New Roman"/>
          <w:sz w:val="24"/>
          <w:szCs w:val="24"/>
        </w:rPr>
        <w:t xml:space="preserve"> </w:t>
      </w:r>
      <w:r w:rsidR="00BD6983" w:rsidRPr="00EF09AA">
        <w:rPr>
          <w:rFonts w:ascii="Times New Roman" w:hAnsi="Times New Roman" w:cs="Times New Roman"/>
          <w:sz w:val="24"/>
          <w:szCs w:val="24"/>
        </w:rPr>
        <w:t>as Europe moved toward the eventual European Union.</w:t>
      </w:r>
      <w:r w:rsidR="00FB47F7" w:rsidRPr="00EF09AA">
        <w:rPr>
          <w:rStyle w:val="EndnoteReference"/>
          <w:rFonts w:ascii="Times New Roman" w:hAnsi="Times New Roman" w:cs="Times New Roman"/>
          <w:sz w:val="24"/>
          <w:szCs w:val="24"/>
        </w:rPr>
        <w:endnoteReference w:id="2"/>
      </w:r>
      <w:r w:rsidR="00BD6983" w:rsidRPr="00EF09AA">
        <w:rPr>
          <w:rFonts w:ascii="Times New Roman" w:hAnsi="Times New Roman" w:cs="Times New Roman"/>
          <w:sz w:val="24"/>
          <w:szCs w:val="24"/>
        </w:rPr>
        <w:t xml:space="preserve">  </w:t>
      </w:r>
      <w:r w:rsidR="00855A4A" w:rsidRPr="00EF09AA">
        <w:rPr>
          <w:rFonts w:ascii="Times New Roman" w:hAnsi="Times New Roman" w:cs="Times New Roman"/>
          <w:sz w:val="24"/>
          <w:szCs w:val="24"/>
        </w:rPr>
        <w:t>Military expenditures were falling, and commercial applications were on the rise.</w:t>
      </w:r>
      <w:r w:rsidR="005037B7" w:rsidRPr="00EF09AA">
        <w:rPr>
          <w:rStyle w:val="EndnoteReference"/>
          <w:rFonts w:ascii="Times New Roman" w:hAnsi="Times New Roman" w:cs="Times New Roman"/>
          <w:sz w:val="24"/>
          <w:szCs w:val="24"/>
        </w:rPr>
        <w:endnoteReference w:id="3"/>
      </w:r>
      <w:r w:rsidR="00855A4A" w:rsidRPr="00EF09AA">
        <w:rPr>
          <w:rFonts w:ascii="Times New Roman" w:hAnsi="Times New Roman" w:cs="Times New Roman"/>
          <w:sz w:val="24"/>
          <w:szCs w:val="24"/>
        </w:rPr>
        <w:t xml:space="preserve">  So there was perhaps more pressure than in the past to streamline costs and maintain schedule.  </w:t>
      </w:r>
    </w:p>
    <w:p w:rsidR="00855A4A" w:rsidRPr="00EF09AA" w:rsidRDefault="00855A4A"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t xml:space="preserve">This was the maiden flight of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  </w:t>
      </w:r>
      <w:r w:rsidR="00FB47F7" w:rsidRPr="00EF09AA">
        <w:rPr>
          <w:rFonts w:ascii="Times New Roman" w:hAnsi="Times New Roman" w:cs="Times New Roman"/>
          <w:sz w:val="24"/>
          <w:szCs w:val="24"/>
        </w:rPr>
        <w:t>A lot rode on that flight -- specifically, four satellites to be used to measure the earth’s magnetosphere.</w:t>
      </w:r>
      <w:r w:rsidR="00B26342" w:rsidRPr="00EF09AA">
        <w:rPr>
          <w:rStyle w:val="EndnoteReference"/>
          <w:rFonts w:ascii="Times New Roman" w:hAnsi="Times New Roman" w:cs="Times New Roman"/>
          <w:sz w:val="24"/>
          <w:szCs w:val="24"/>
        </w:rPr>
        <w:endnoteReference w:id="4"/>
      </w:r>
      <w:r w:rsidR="00FB47F7" w:rsidRPr="00EF09AA">
        <w:rPr>
          <w:rFonts w:ascii="Times New Roman" w:hAnsi="Times New Roman" w:cs="Times New Roman"/>
          <w:sz w:val="24"/>
          <w:szCs w:val="24"/>
        </w:rPr>
        <w:t xml:space="preserve">  But more than that –</w:t>
      </w:r>
      <w:r w:rsidR="00247740" w:rsidRPr="00EF09AA">
        <w:rPr>
          <w:rFonts w:ascii="Times New Roman" w:hAnsi="Times New Roman" w:cs="Times New Roman"/>
          <w:sz w:val="24"/>
          <w:szCs w:val="24"/>
        </w:rPr>
        <w:t xml:space="preserve"> future business with not only French but other European companies who would depend on rocket launches to get their satellites into orbit.  And a failure would mean an economic impact greater than just the mere loss of the rocket and its </w:t>
      </w:r>
      <w:r w:rsidR="0019724A" w:rsidRPr="00EF09AA">
        <w:rPr>
          <w:rFonts w:ascii="Times New Roman" w:hAnsi="Times New Roman" w:cs="Times New Roman"/>
          <w:sz w:val="24"/>
          <w:szCs w:val="24"/>
        </w:rPr>
        <w:t xml:space="preserve">uninsured </w:t>
      </w:r>
      <w:r w:rsidR="00247740" w:rsidRPr="00EF09AA">
        <w:rPr>
          <w:rFonts w:ascii="Times New Roman" w:hAnsi="Times New Roman" w:cs="Times New Roman"/>
          <w:sz w:val="24"/>
          <w:szCs w:val="24"/>
        </w:rPr>
        <w:t>satellites.</w:t>
      </w:r>
      <w:r w:rsidR="0019724A" w:rsidRPr="00EF09AA">
        <w:rPr>
          <w:rStyle w:val="EndnoteReference"/>
          <w:rFonts w:ascii="Times New Roman" w:hAnsi="Times New Roman" w:cs="Times New Roman"/>
          <w:sz w:val="24"/>
          <w:szCs w:val="24"/>
        </w:rPr>
        <w:endnoteReference w:id="5"/>
      </w:r>
    </w:p>
    <w:p w:rsidR="00247740" w:rsidRPr="00EF09AA" w:rsidRDefault="00247740"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r>
      <w:r w:rsidR="005F69ED" w:rsidRPr="00EF09AA">
        <w:rPr>
          <w:rFonts w:ascii="Times New Roman" w:hAnsi="Times New Roman" w:cs="Times New Roman"/>
          <w:sz w:val="24"/>
          <w:szCs w:val="24"/>
        </w:rPr>
        <w:t>According to the “Report by the Inquiry Board,”</w:t>
      </w:r>
      <w:r w:rsidR="005F69ED" w:rsidRPr="00EF09AA">
        <w:rPr>
          <w:rStyle w:val="EndnoteReference"/>
          <w:rFonts w:ascii="Times New Roman" w:hAnsi="Times New Roman" w:cs="Times New Roman"/>
          <w:sz w:val="24"/>
          <w:szCs w:val="24"/>
        </w:rPr>
        <w:endnoteReference w:id="6"/>
      </w:r>
      <w:r w:rsidR="005F69ED" w:rsidRPr="00EF09AA">
        <w:rPr>
          <w:rFonts w:ascii="Times New Roman" w:hAnsi="Times New Roman" w:cs="Times New Roman"/>
          <w:sz w:val="24"/>
          <w:szCs w:val="24"/>
        </w:rPr>
        <w:t xml:space="preserve"> </w:t>
      </w:r>
      <w:r w:rsidRPr="00EF09AA">
        <w:rPr>
          <w:rFonts w:ascii="Times New Roman" w:hAnsi="Times New Roman" w:cs="Times New Roman"/>
          <w:sz w:val="24"/>
          <w:szCs w:val="24"/>
        </w:rPr>
        <w:t xml:space="preserve">The rocket self-destructed, as designed, at H0+40 seconds </w:t>
      </w:r>
      <w:r w:rsidR="00994247">
        <w:rPr>
          <w:rFonts w:ascii="Times New Roman" w:hAnsi="Times New Roman" w:cs="Times New Roman"/>
          <w:sz w:val="24"/>
          <w:szCs w:val="24"/>
        </w:rPr>
        <w:t>(H0 being main cryogenic engine ignition</w:t>
      </w:r>
      <w:r w:rsidR="007B0790">
        <w:rPr>
          <w:rFonts w:ascii="Times New Roman" w:hAnsi="Times New Roman" w:cs="Times New Roman"/>
          <w:sz w:val="24"/>
          <w:szCs w:val="24"/>
        </w:rPr>
        <w:t xml:space="preserve">), </w:t>
      </w:r>
      <w:r w:rsidRPr="00EF09AA">
        <w:rPr>
          <w:rFonts w:ascii="Times New Roman" w:hAnsi="Times New Roman" w:cs="Times New Roman"/>
          <w:sz w:val="24"/>
          <w:szCs w:val="24"/>
        </w:rPr>
        <w:t xml:space="preserve">due to detection that the boosters had begun to detach.  The boosters began to detach at H0+39 seconds, due to aerodynamic forces caused by an attempt to change direction by 20 degrees.  The direction </w:t>
      </w:r>
      <w:r w:rsidRPr="00EF09AA">
        <w:rPr>
          <w:rFonts w:ascii="Times New Roman" w:hAnsi="Times New Roman" w:cs="Times New Roman"/>
          <w:sz w:val="24"/>
          <w:szCs w:val="24"/>
        </w:rPr>
        <w:lastRenderedPageBreak/>
        <w:t xml:space="preserve">change was caused by full nozzle deflections of the booster and main engine.  These deflections </w:t>
      </w:r>
      <w:r w:rsidR="005F69ED" w:rsidRPr="00EF09AA">
        <w:rPr>
          <w:rFonts w:ascii="Times New Roman" w:hAnsi="Times New Roman" w:cs="Times New Roman"/>
          <w:sz w:val="24"/>
          <w:szCs w:val="24"/>
        </w:rPr>
        <w:t xml:space="preserve">were due to commands received from the On-Board Computer software.  The software </w:t>
      </w:r>
      <w:r w:rsidR="002666EE">
        <w:rPr>
          <w:rFonts w:ascii="Times New Roman" w:hAnsi="Times New Roman" w:cs="Times New Roman"/>
          <w:sz w:val="24"/>
          <w:szCs w:val="24"/>
        </w:rPr>
        <w:t xml:space="preserve">made these commands due to calculations made.  These calculations were made based on an incorrect value.  It </w:t>
      </w:r>
      <w:r w:rsidR="005F69ED" w:rsidRPr="00EF09AA">
        <w:rPr>
          <w:rFonts w:ascii="Times New Roman" w:hAnsi="Times New Roman" w:cs="Times New Roman"/>
          <w:sz w:val="24"/>
          <w:szCs w:val="24"/>
        </w:rPr>
        <w:t xml:space="preserve">arrived at this </w:t>
      </w:r>
      <w:r w:rsidR="002666EE">
        <w:rPr>
          <w:rFonts w:ascii="Times New Roman" w:hAnsi="Times New Roman" w:cs="Times New Roman"/>
          <w:sz w:val="24"/>
          <w:szCs w:val="24"/>
        </w:rPr>
        <w:t xml:space="preserve">incorrect </w:t>
      </w:r>
      <w:r w:rsidR="005F69ED" w:rsidRPr="00EF09AA">
        <w:rPr>
          <w:rFonts w:ascii="Times New Roman" w:hAnsi="Times New Roman" w:cs="Times New Roman"/>
          <w:sz w:val="24"/>
          <w:szCs w:val="24"/>
        </w:rPr>
        <w:t>value because of a misinterpretation of the data from the active Inertial Reference System (SRI, due to its French name).  The SRI was actually reporting a diagnostic bit pattern rather than flight data; this bit pattern indicated that the system was shutting down, but this error condition had not been accounted for in the design of the On-Board Computer system or</w:t>
      </w:r>
      <w:r w:rsidR="002666EE">
        <w:rPr>
          <w:rFonts w:ascii="Times New Roman" w:hAnsi="Times New Roman" w:cs="Times New Roman"/>
          <w:sz w:val="24"/>
          <w:szCs w:val="24"/>
        </w:rPr>
        <w:t xml:space="preserve"> tested in</w:t>
      </w:r>
      <w:r w:rsidR="005F69ED" w:rsidRPr="00EF09AA">
        <w:rPr>
          <w:rFonts w:ascii="Times New Roman" w:hAnsi="Times New Roman" w:cs="Times New Roman"/>
          <w:sz w:val="24"/>
          <w:szCs w:val="24"/>
        </w:rPr>
        <w:t xml:space="preserve"> interface tests.</w:t>
      </w:r>
    </w:p>
    <w:p w:rsidR="007D3E60" w:rsidRPr="00EF09AA" w:rsidRDefault="005F69ED"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t>The SRI had actually failed over to the back-up SRI at H0+36.7 seconds, and the back-up had failed for the same reason 0.05 seconds later.  The SRI had failed due to a software exception.  The software exception was caused by trying to convert a 64-bit floating point value into a signed 16-bit integer, but the value was too large to fit, resu</w:t>
      </w:r>
      <w:r w:rsidR="007D3E60" w:rsidRPr="00EF09AA">
        <w:rPr>
          <w:rFonts w:ascii="Times New Roman" w:hAnsi="Times New Roman" w:cs="Times New Roman"/>
          <w:sz w:val="24"/>
          <w:szCs w:val="24"/>
        </w:rPr>
        <w:t xml:space="preserve">lting in an Operand Error.  That conversion was not protected by error-handling code, in spite of the original analysis back on </w:t>
      </w:r>
      <w:proofErr w:type="spellStart"/>
      <w:r w:rsidR="007D3E60" w:rsidRPr="00EF09AA">
        <w:rPr>
          <w:rFonts w:ascii="Times New Roman" w:hAnsi="Times New Roman" w:cs="Times New Roman"/>
          <w:sz w:val="24"/>
          <w:szCs w:val="24"/>
        </w:rPr>
        <w:t>Ariane</w:t>
      </w:r>
      <w:proofErr w:type="spellEnd"/>
      <w:r w:rsidR="007D3E60" w:rsidRPr="00EF09AA">
        <w:rPr>
          <w:rFonts w:ascii="Times New Roman" w:hAnsi="Times New Roman" w:cs="Times New Roman"/>
          <w:sz w:val="24"/>
          <w:szCs w:val="24"/>
        </w:rPr>
        <w:t xml:space="preserve"> 4 indicating that it was one of seven such conversions which should be so protected.  </w:t>
      </w:r>
    </w:p>
    <w:p w:rsidR="005F69ED" w:rsidRPr="00EF09AA" w:rsidRDefault="007D3E60" w:rsidP="00EF09AA">
      <w:pPr>
        <w:spacing w:line="360" w:lineRule="auto"/>
        <w:ind w:firstLine="720"/>
        <w:rPr>
          <w:rFonts w:ascii="Times New Roman" w:hAnsi="Times New Roman" w:cs="Times New Roman"/>
          <w:sz w:val="24"/>
          <w:szCs w:val="24"/>
        </w:rPr>
      </w:pPr>
      <w:r w:rsidRPr="00EF09AA">
        <w:rPr>
          <w:rFonts w:ascii="Times New Roman" w:hAnsi="Times New Roman" w:cs="Times New Roman"/>
          <w:sz w:val="24"/>
          <w:szCs w:val="24"/>
        </w:rPr>
        <w:t>The larger-than-expected value was for a value called “Horizontal Bias,” which is related to the horizontal component of velocity sensed by the platform, which should be very small before lift-off</w:t>
      </w:r>
      <w:r w:rsidR="002C5A1F" w:rsidRPr="00EF09AA">
        <w:rPr>
          <w:rFonts w:ascii="Times New Roman" w:hAnsi="Times New Roman" w:cs="Times New Roman"/>
          <w:sz w:val="24"/>
          <w:szCs w:val="24"/>
        </w:rPr>
        <w:t>.  The software which uses this value is for alignment of the strap-down inertial platform, and computes meaningful data only prior to lift-off</w:t>
      </w:r>
      <w:r w:rsidRPr="00EF09AA">
        <w:rPr>
          <w:rFonts w:ascii="Times New Roman" w:hAnsi="Times New Roman" w:cs="Times New Roman"/>
          <w:sz w:val="24"/>
          <w:szCs w:val="24"/>
        </w:rPr>
        <w:t xml:space="preserve">.  But, on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4, </w:t>
      </w:r>
      <w:r w:rsidR="002C5A1F" w:rsidRPr="00EF09AA">
        <w:rPr>
          <w:rFonts w:ascii="Times New Roman" w:hAnsi="Times New Roman" w:cs="Times New Roman"/>
          <w:sz w:val="24"/>
          <w:szCs w:val="24"/>
        </w:rPr>
        <w:t>this function was left on for 47</w:t>
      </w:r>
      <w:r w:rsidRPr="00EF09AA">
        <w:rPr>
          <w:rFonts w:ascii="Times New Roman" w:hAnsi="Times New Roman" w:cs="Times New Roman"/>
          <w:sz w:val="24"/>
          <w:szCs w:val="24"/>
        </w:rPr>
        <w:t xml:space="preserve"> seconds</w:t>
      </w:r>
      <w:r w:rsidR="002C5A1F" w:rsidRPr="00EF09AA">
        <w:rPr>
          <w:rFonts w:ascii="Times New Roman" w:hAnsi="Times New Roman" w:cs="Times New Roman"/>
          <w:sz w:val="24"/>
          <w:szCs w:val="24"/>
        </w:rPr>
        <w:t xml:space="preserve"> after liftoff</w:t>
      </w:r>
      <w:r w:rsidRPr="00EF09AA">
        <w:rPr>
          <w:rFonts w:ascii="Times New Roman" w:hAnsi="Times New Roman" w:cs="Times New Roman"/>
          <w:sz w:val="24"/>
          <w:szCs w:val="24"/>
        </w:rPr>
        <w:t xml:space="preserve"> as a workaround for a possible temporary delay before lift-off</w:t>
      </w:r>
      <w:r w:rsidR="002C5A1F" w:rsidRPr="00EF09AA">
        <w:rPr>
          <w:rFonts w:ascii="Times New Roman" w:hAnsi="Times New Roman" w:cs="Times New Roman"/>
          <w:sz w:val="24"/>
          <w:szCs w:val="24"/>
        </w:rPr>
        <w:t xml:space="preserve"> which was not otherwise accounted for in the time-tracking.  The reason for allowing the count-down to continue rather than start over was</w:t>
      </w:r>
      <w:r w:rsidRPr="00EF09AA">
        <w:rPr>
          <w:rFonts w:ascii="Times New Roman" w:hAnsi="Times New Roman" w:cs="Times New Roman"/>
          <w:sz w:val="24"/>
          <w:szCs w:val="24"/>
        </w:rPr>
        <w:t xml:space="preserve"> due to the 45-minute reset of other hardware if the launch had to be stopped and restarted.  This workaround never negatively affected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4 launches, because the horizontal component of velocity on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4 is only 20% of that on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 due to its different trajectory.</w:t>
      </w:r>
    </w:p>
    <w:p w:rsidR="002C5A1F" w:rsidRPr="00EF09AA" w:rsidRDefault="002C5A1F" w:rsidP="00EF09AA">
      <w:pPr>
        <w:spacing w:line="360" w:lineRule="auto"/>
        <w:ind w:firstLine="720"/>
        <w:rPr>
          <w:rFonts w:ascii="Times New Roman" w:hAnsi="Times New Roman" w:cs="Times New Roman"/>
          <w:sz w:val="24"/>
          <w:szCs w:val="24"/>
        </w:rPr>
      </w:pPr>
      <w:r w:rsidRPr="00EF09AA">
        <w:rPr>
          <w:rFonts w:ascii="Times New Roman" w:hAnsi="Times New Roman" w:cs="Times New Roman"/>
          <w:sz w:val="24"/>
          <w:szCs w:val="24"/>
        </w:rPr>
        <w:t xml:space="preserve">That is the technical reason for the failure.  However, there were </w:t>
      </w:r>
      <w:r w:rsidR="00605917" w:rsidRPr="00EF09AA">
        <w:rPr>
          <w:rFonts w:ascii="Times New Roman" w:hAnsi="Times New Roman" w:cs="Times New Roman"/>
          <w:sz w:val="24"/>
          <w:szCs w:val="24"/>
        </w:rPr>
        <w:t xml:space="preserve">problems with the way the system tests had been conducted prior to launch.  Before that, there were </w:t>
      </w:r>
      <w:r w:rsidRPr="00EF09AA">
        <w:rPr>
          <w:rFonts w:ascii="Times New Roman" w:hAnsi="Times New Roman" w:cs="Times New Roman"/>
          <w:sz w:val="24"/>
          <w:szCs w:val="24"/>
        </w:rPr>
        <w:t>requirements i</w:t>
      </w:r>
      <w:r w:rsidR="00605917" w:rsidRPr="00EF09AA">
        <w:rPr>
          <w:rFonts w:ascii="Times New Roman" w:hAnsi="Times New Roman" w:cs="Times New Roman"/>
          <w:sz w:val="24"/>
          <w:szCs w:val="24"/>
        </w:rPr>
        <w:t>ssues which led to the problem in the first place.</w:t>
      </w:r>
      <w:r w:rsidR="00BE1A7D">
        <w:rPr>
          <w:rFonts w:ascii="Times New Roman" w:hAnsi="Times New Roman" w:cs="Times New Roman"/>
          <w:sz w:val="24"/>
          <w:szCs w:val="24"/>
        </w:rPr>
        <w:t xml:space="preserve">  There were also problems in communications among the various players who contributed components to the system.</w:t>
      </w:r>
    </w:p>
    <w:p w:rsidR="00605917" w:rsidRPr="00EF09AA" w:rsidRDefault="00605917" w:rsidP="00EF09AA">
      <w:pPr>
        <w:spacing w:line="360" w:lineRule="auto"/>
        <w:ind w:firstLine="720"/>
        <w:rPr>
          <w:rFonts w:ascii="Times New Roman" w:hAnsi="Times New Roman" w:cs="Times New Roman"/>
          <w:sz w:val="24"/>
          <w:szCs w:val="24"/>
        </w:rPr>
      </w:pPr>
      <w:r w:rsidRPr="00EF09AA">
        <w:rPr>
          <w:rFonts w:ascii="Times New Roman" w:hAnsi="Times New Roman" w:cs="Times New Roman"/>
          <w:sz w:val="24"/>
          <w:szCs w:val="24"/>
        </w:rPr>
        <w:lastRenderedPageBreak/>
        <w:t xml:space="preserve">The system level tests had not included the SRIs.  This is partly due to the impossibility of including them entirely without actually launching the system, due to needing completely realistic data from the sensors.  But the original test plans had called for including the SRIs and providing them simulated inputs from what would otherwise be the real accelerometers and Ring Laser Gyros.  However, in the end, it was decided to simply accept the SRIs as previously verified by way of successful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4 launches, and to use SRI simulators instead when testing the rest of the system.  It was for this reason that the failure of the SRIs to accommodate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 horizontal velocity values was not discovered.  Also, the diagnostic bit pattern from the SRI as it shut down was never tested with the rest of the system.</w:t>
      </w:r>
    </w:p>
    <w:p w:rsidR="00605917" w:rsidRPr="00EF09AA" w:rsidRDefault="00605917" w:rsidP="00EF09AA">
      <w:pPr>
        <w:spacing w:line="360" w:lineRule="auto"/>
        <w:ind w:firstLine="720"/>
        <w:rPr>
          <w:rFonts w:ascii="Times New Roman" w:hAnsi="Times New Roman" w:cs="Times New Roman"/>
          <w:sz w:val="24"/>
          <w:szCs w:val="24"/>
        </w:rPr>
      </w:pPr>
      <w:r w:rsidRPr="00EF09AA">
        <w:rPr>
          <w:rFonts w:ascii="Times New Roman" w:hAnsi="Times New Roman" w:cs="Times New Roman"/>
          <w:sz w:val="24"/>
          <w:szCs w:val="24"/>
        </w:rPr>
        <w:t>The requirements t</w:t>
      </w:r>
      <w:r w:rsidR="00147F06" w:rsidRPr="00EF09AA">
        <w:rPr>
          <w:rFonts w:ascii="Times New Roman" w:hAnsi="Times New Roman" w:cs="Times New Roman"/>
          <w:sz w:val="24"/>
          <w:szCs w:val="24"/>
        </w:rPr>
        <w:t>hemselves were at fault in several</w:t>
      </w:r>
      <w:r w:rsidRPr="00EF09AA">
        <w:rPr>
          <w:rFonts w:ascii="Times New Roman" w:hAnsi="Times New Roman" w:cs="Times New Roman"/>
          <w:sz w:val="24"/>
          <w:szCs w:val="24"/>
        </w:rPr>
        <w:t xml:space="preserve"> ways.  First, the trajectory of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 was never documented in the functional requirements.  Second, the diagnostic bit pattern and the need for the commanding software to handle it was not documented in the interface document.  </w:t>
      </w:r>
      <w:r w:rsidR="00147F06" w:rsidRPr="00EF09AA">
        <w:rPr>
          <w:rFonts w:ascii="Times New Roman" w:hAnsi="Times New Roman" w:cs="Times New Roman"/>
          <w:sz w:val="24"/>
          <w:szCs w:val="24"/>
        </w:rPr>
        <w:t>Third, th</w:t>
      </w:r>
      <w:bookmarkStart w:id="0" w:name="_GoBack"/>
      <w:bookmarkEnd w:id="0"/>
      <w:r w:rsidR="00147F06" w:rsidRPr="00EF09AA">
        <w:rPr>
          <w:rFonts w:ascii="Times New Roman" w:hAnsi="Times New Roman" w:cs="Times New Roman"/>
          <w:sz w:val="24"/>
          <w:szCs w:val="24"/>
        </w:rPr>
        <w:t xml:space="preserve">ere was an assumption that software never </w:t>
      </w:r>
      <w:proofErr w:type="spellStart"/>
      <w:r w:rsidR="00147F06" w:rsidRPr="00EF09AA">
        <w:rPr>
          <w:rFonts w:ascii="Times New Roman" w:hAnsi="Times New Roman" w:cs="Times New Roman"/>
          <w:sz w:val="24"/>
          <w:szCs w:val="24"/>
        </w:rPr>
        <w:t>errored</w:t>
      </w:r>
      <w:proofErr w:type="spellEnd"/>
      <w:r w:rsidR="00147F06" w:rsidRPr="00EF09AA">
        <w:rPr>
          <w:rFonts w:ascii="Times New Roman" w:hAnsi="Times New Roman" w:cs="Times New Roman"/>
          <w:sz w:val="24"/>
          <w:szCs w:val="24"/>
        </w:rPr>
        <w:t>, and that the only failures required to be handled from software components were ones due to hardware failures – hence, the shutdown and failover of the unit.  There should have been a requirement to detect possible error conditions in the software and to generate “best estimate” values.  Fourth, there should have been a requirement to not have software running that served no purpose at the moment; this would have guaranteed that the function which served no value after lift-off would not have caused problems.   And finally</w:t>
      </w:r>
      <w:r w:rsidRPr="00EF09AA">
        <w:rPr>
          <w:rFonts w:ascii="Times New Roman" w:hAnsi="Times New Roman" w:cs="Times New Roman"/>
          <w:sz w:val="24"/>
          <w:szCs w:val="24"/>
        </w:rPr>
        <w:t>, the need to test the system with the SRI during system-level tests was not listed in the requirements.</w:t>
      </w:r>
      <w:r w:rsidR="00147F06" w:rsidRPr="00EF09AA">
        <w:rPr>
          <w:rFonts w:ascii="Times New Roman" w:hAnsi="Times New Roman" w:cs="Times New Roman"/>
          <w:sz w:val="24"/>
          <w:szCs w:val="24"/>
        </w:rPr>
        <w:t xml:space="preserve">  If any of these requirements had been documented, the </w:t>
      </w:r>
      <w:proofErr w:type="spellStart"/>
      <w:r w:rsidR="00147F06" w:rsidRPr="00EF09AA">
        <w:rPr>
          <w:rFonts w:ascii="Times New Roman" w:hAnsi="Times New Roman" w:cs="Times New Roman"/>
          <w:sz w:val="24"/>
          <w:szCs w:val="24"/>
        </w:rPr>
        <w:t>Ariane</w:t>
      </w:r>
      <w:proofErr w:type="spellEnd"/>
      <w:r w:rsidR="00147F06" w:rsidRPr="00EF09AA">
        <w:rPr>
          <w:rFonts w:ascii="Times New Roman" w:hAnsi="Times New Roman" w:cs="Times New Roman"/>
          <w:sz w:val="24"/>
          <w:szCs w:val="24"/>
        </w:rPr>
        <w:t xml:space="preserve"> 5 would not have crashed.  Or at least, it would not have crashed for this reason, but that is another story</w:t>
      </w:r>
      <w:r w:rsidR="00BE1A7D">
        <w:rPr>
          <w:rFonts w:ascii="Times New Roman" w:hAnsi="Times New Roman" w:cs="Times New Roman"/>
          <w:sz w:val="24"/>
          <w:szCs w:val="24"/>
        </w:rPr>
        <w:t>, an allusion to which can also be found in the Board of Inquiry’s findings regarding the hydraulic pressure in the actuators for the main engine nozzle</w:t>
      </w:r>
      <w:r w:rsidR="00147F06" w:rsidRPr="00EF09AA">
        <w:rPr>
          <w:rFonts w:ascii="Times New Roman" w:hAnsi="Times New Roman" w:cs="Times New Roman"/>
          <w:sz w:val="24"/>
          <w:szCs w:val="24"/>
        </w:rPr>
        <w:t>.</w:t>
      </w:r>
    </w:p>
    <w:p w:rsidR="002C5A1F" w:rsidRPr="00EF09AA" w:rsidRDefault="002C5A1F"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r>
      <w:r w:rsidR="004343D3" w:rsidRPr="00EF09AA">
        <w:rPr>
          <w:rFonts w:ascii="Times New Roman" w:hAnsi="Times New Roman" w:cs="Times New Roman"/>
          <w:sz w:val="24"/>
          <w:szCs w:val="24"/>
        </w:rPr>
        <w:t>Recommendations of the board for future prevention of this type of error included fixing the flaws in the requirements as indicated above.  It also included</w:t>
      </w:r>
      <w:r w:rsidR="004E052C" w:rsidRPr="00EF09AA">
        <w:rPr>
          <w:rFonts w:ascii="Times New Roman" w:hAnsi="Times New Roman" w:cs="Times New Roman"/>
          <w:sz w:val="24"/>
          <w:szCs w:val="24"/>
        </w:rPr>
        <w:t xml:space="preserve"> a recommendation to</w:t>
      </w:r>
      <w:r w:rsidR="004343D3" w:rsidRPr="00EF09AA">
        <w:rPr>
          <w:rFonts w:ascii="Times New Roman" w:hAnsi="Times New Roman" w:cs="Times New Roman"/>
          <w:sz w:val="24"/>
          <w:szCs w:val="24"/>
        </w:rPr>
        <w:t xml:space="preserve"> review all flight software and embedded software for implicit assumptions made by the c</w:t>
      </w:r>
      <w:r w:rsidR="004E052C" w:rsidRPr="00EF09AA">
        <w:rPr>
          <w:rFonts w:ascii="Times New Roman" w:hAnsi="Times New Roman" w:cs="Times New Roman"/>
          <w:sz w:val="24"/>
          <w:szCs w:val="24"/>
        </w:rPr>
        <w:t>ode, and a recommendation that</w:t>
      </w:r>
      <w:r w:rsidR="007B0790">
        <w:rPr>
          <w:rFonts w:ascii="Times New Roman" w:hAnsi="Times New Roman" w:cs="Times New Roman"/>
          <w:sz w:val="24"/>
          <w:szCs w:val="24"/>
        </w:rPr>
        <w:t>,</w:t>
      </w:r>
      <w:r w:rsidR="004E052C" w:rsidRPr="00EF09AA">
        <w:rPr>
          <w:rFonts w:ascii="Times New Roman" w:hAnsi="Times New Roman" w:cs="Times New Roman"/>
          <w:sz w:val="24"/>
          <w:szCs w:val="24"/>
        </w:rPr>
        <w:t xml:space="preserve"> wherever possible, exceptions should be confined to the originating function rather than propagating them to the calling or interfacing software to handle.  The final recommendation was for better communication between participants in the system project, to include reviews of specifications, code, and what they call “justification documents.”  These </w:t>
      </w:r>
      <w:r w:rsidR="004E052C" w:rsidRPr="00EF09AA">
        <w:rPr>
          <w:rFonts w:ascii="Times New Roman" w:hAnsi="Times New Roman" w:cs="Times New Roman"/>
          <w:sz w:val="24"/>
          <w:szCs w:val="24"/>
        </w:rPr>
        <w:lastRenderedPageBreak/>
        <w:t>justification documents contain the rationale for implementation decisions, and the recommendation was to give them the same attention and maintenance as the code itself.</w:t>
      </w:r>
    </w:p>
    <w:p w:rsidR="004E052C" w:rsidRDefault="004E052C"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t xml:space="preserve">I would add </w:t>
      </w:r>
      <w:r w:rsidR="00897DFF">
        <w:rPr>
          <w:rFonts w:ascii="Times New Roman" w:hAnsi="Times New Roman" w:cs="Times New Roman"/>
          <w:sz w:val="24"/>
          <w:szCs w:val="24"/>
        </w:rPr>
        <w:t>a few</w:t>
      </w:r>
      <w:r w:rsidR="007B0790">
        <w:rPr>
          <w:rFonts w:ascii="Times New Roman" w:hAnsi="Times New Roman" w:cs="Times New Roman"/>
          <w:sz w:val="24"/>
          <w:szCs w:val="24"/>
        </w:rPr>
        <w:t xml:space="preserve"> additional</w:t>
      </w:r>
      <w:r w:rsidR="00897DFF">
        <w:rPr>
          <w:rFonts w:ascii="Times New Roman" w:hAnsi="Times New Roman" w:cs="Times New Roman"/>
          <w:sz w:val="24"/>
          <w:szCs w:val="24"/>
        </w:rPr>
        <w:t xml:space="preserve"> recommendations, though.  The first</w:t>
      </w:r>
      <w:r w:rsidRPr="00EF09AA">
        <w:rPr>
          <w:rFonts w:ascii="Times New Roman" w:hAnsi="Times New Roman" w:cs="Times New Roman"/>
          <w:sz w:val="24"/>
          <w:szCs w:val="24"/>
        </w:rPr>
        <w:t xml:space="preserve"> recommendation would be to perform an Analytical Hierarchy Process analysis of the requirements when choosing between requirements</w:t>
      </w:r>
      <w:r w:rsidR="00A61E7D" w:rsidRPr="00EF09AA">
        <w:rPr>
          <w:rFonts w:ascii="Times New Roman" w:hAnsi="Times New Roman" w:cs="Times New Roman"/>
          <w:sz w:val="24"/>
          <w:szCs w:val="24"/>
        </w:rPr>
        <w:t xml:space="preserve"> which seem to not be able to be met simultaneously</w:t>
      </w:r>
      <w:r w:rsidRPr="00EF09AA">
        <w:rPr>
          <w:rFonts w:ascii="Times New Roman" w:hAnsi="Times New Roman" w:cs="Times New Roman"/>
          <w:sz w:val="24"/>
          <w:szCs w:val="24"/>
        </w:rPr>
        <w:t xml:space="preserve">. </w:t>
      </w:r>
      <w:r w:rsidR="007B0790">
        <w:rPr>
          <w:rFonts w:ascii="Times New Roman" w:hAnsi="Times New Roman" w:cs="Times New Roman"/>
          <w:sz w:val="24"/>
          <w:szCs w:val="24"/>
        </w:rPr>
        <w:t xml:space="preserve"> The AHP is based on pairwise comparisons of the relative importance of requirements.  Had such a process been implemented across all the system requirements, it would have been a herculean task.  However, it could at least be used for requirements which are identified as perhaps being in conflict.</w:t>
      </w:r>
      <w:r w:rsidRPr="00EF09AA">
        <w:rPr>
          <w:rFonts w:ascii="Times New Roman" w:hAnsi="Times New Roman" w:cs="Times New Roman"/>
          <w:sz w:val="24"/>
          <w:szCs w:val="24"/>
        </w:rPr>
        <w:t xml:space="preserve"> The reason that the Horizontal Bias value was not protected with code which could have detected the out of range value and made a “best estimate” adjustment for it was because of a competing requirement</w:t>
      </w:r>
      <w:r w:rsidR="00A61E7D" w:rsidRPr="00EF09AA">
        <w:rPr>
          <w:rFonts w:ascii="Times New Roman" w:hAnsi="Times New Roman" w:cs="Times New Roman"/>
          <w:sz w:val="24"/>
          <w:szCs w:val="24"/>
        </w:rPr>
        <w:t xml:space="preserve"> which set the maximum target workload at</w:t>
      </w:r>
      <w:r w:rsidRPr="00EF09AA">
        <w:rPr>
          <w:rFonts w:ascii="Times New Roman" w:hAnsi="Times New Roman" w:cs="Times New Roman"/>
          <w:sz w:val="24"/>
          <w:szCs w:val="24"/>
        </w:rPr>
        <w:t xml:space="preserve"> 80% of the </w:t>
      </w:r>
      <w:r w:rsidR="00A61E7D" w:rsidRPr="00EF09AA">
        <w:rPr>
          <w:rFonts w:ascii="Times New Roman" w:hAnsi="Times New Roman" w:cs="Times New Roman"/>
          <w:sz w:val="24"/>
          <w:szCs w:val="24"/>
        </w:rPr>
        <w:t xml:space="preserve">CPU’s capacity.   There had been seven variables which had been identified as needing range protection, but only four were given such protection due to trying to not exceed this 80% threshold.  It would have been preferable to protect all seven of the variables.  Better to meet all the functional requirements and slightly exceed a desired performance metric, than to meet the desired performance metric but fail the functional requirement.  After all, the reason the threshold was set at 80% rather </w:t>
      </w:r>
      <w:r w:rsidR="00897DFF">
        <w:rPr>
          <w:rFonts w:ascii="Times New Roman" w:hAnsi="Times New Roman" w:cs="Times New Roman"/>
          <w:sz w:val="24"/>
          <w:szCs w:val="24"/>
        </w:rPr>
        <w:t>than 100% was to provide margin, and the impact of slightly exceeding 80% would have been far less catastrophic than an Operand Error causing the SRI to shut down.</w:t>
      </w:r>
    </w:p>
    <w:p w:rsidR="00C45C31" w:rsidRDefault="00897DFF" w:rsidP="00EF09AA">
      <w:pPr>
        <w:spacing w:line="360" w:lineRule="auto"/>
        <w:rPr>
          <w:rFonts w:ascii="Times New Roman" w:hAnsi="Times New Roman" w:cs="Times New Roman"/>
          <w:sz w:val="24"/>
          <w:szCs w:val="24"/>
        </w:rPr>
      </w:pPr>
      <w:r>
        <w:rPr>
          <w:rFonts w:ascii="Times New Roman" w:hAnsi="Times New Roman" w:cs="Times New Roman"/>
          <w:sz w:val="24"/>
          <w:szCs w:val="24"/>
        </w:rPr>
        <w:tab/>
        <w:t>A second</w:t>
      </w:r>
      <w:r w:rsidR="00C45C31">
        <w:rPr>
          <w:rFonts w:ascii="Times New Roman" w:hAnsi="Times New Roman" w:cs="Times New Roman"/>
          <w:sz w:val="24"/>
          <w:szCs w:val="24"/>
        </w:rPr>
        <w:t xml:space="preserve"> recommendation I would add is to treat the reuse of modules more carefully.  When reusing a system component originally designed for one system, on a different system, special care needs to be given to reexamine all the assumptions </w:t>
      </w:r>
      <w:r w:rsidR="00104070">
        <w:rPr>
          <w:rFonts w:ascii="Times New Roman" w:hAnsi="Times New Roman" w:cs="Times New Roman"/>
          <w:sz w:val="24"/>
          <w:szCs w:val="24"/>
        </w:rPr>
        <w:t xml:space="preserve">on which </w:t>
      </w:r>
      <w:r w:rsidR="00C45C31">
        <w:rPr>
          <w:rFonts w:ascii="Times New Roman" w:hAnsi="Times New Roman" w:cs="Times New Roman"/>
          <w:sz w:val="24"/>
          <w:szCs w:val="24"/>
        </w:rPr>
        <w:t>that the cod</w:t>
      </w:r>
      <w:r w:rsidR="00104070">
        <w:rPr>
          <w:rFonts w:ascii="Times New Roman" w:hAnsi="Times New Roman" w:cs="Times New Roman"/>
          <w:sz w:val="24"/>
          <w:szCs w:val="24"/>
        </w:rPr>
        <w:t>e was based</w:t>
      </w:r>
      <w:r w:rsidR="00C45C31">
        <w:rPr>
          <w:rFonts w:ascii="Times New Roman" w:hAnsi="Times New Roman" w:cs="Times New Roman"/>
          <w:sz w:val="24"/>
          <w:szCs w:val="24"/>
        </w:rPr>
        <w:t>.  Reuse of modules – particularly when they can be reused in total without modification – is absolutely a way to save money and time, but it is not without its risks.  Integration testing</w:t>
      </w:r>
      <w:r w:rsidR="00104070">
        <w:rPr>
          <w:rFonts w:ascii="Times New Roman" w:hAnsi="Times New Roman" w:cs="Times New Roman"/>
          <w:sz w:val="24"/>
          <w:szCs w:val="24"/>
        </w:rPr>
        <w:t xml:space="preserve"> of the reused component,</w:t>
      </w:r>
      <w:r w:rsidR="00C45C31">
        <w:rPr>
          <w:rFonts w:ascii="Times New Roman" w:hAnsi="Times New Roman" w:cs="Times New Roman"/>
          <w:sz w:val="24"/>
          <w:szCs w:val="24"/>
        </w:rPr>
        <w:t xml:space="preserve"> with</w:t>
      </w:r>
      <w:r w:rsidR="00AB6B19">
        <w:rPr>
          <w:rFonts w:ascii="Times New Roman" w:hAnsi="Times New Roman" w:cs="Times New Roman"/>
          <w:sz w:val="24"/>
          <w:szCs w:val="24"/>
        </w:rPr>
        <w:t>in the context of</w:t>
      </w:r>
      <w:r w:rsidR="00C45C31">
        <w:rPr>
          <w:rFonts w:ascii="Times New Roman" w:hAnsi="Times New Roman" w:cs="Times New Roman"/>
          <w:sz w:val="24"/>
          <w:szCs w:val="24"/>
        </w:rPr>
        <w:t xml:space="preserve"> its new </w:t>
      </w:r>
      <w:r w:rsidR="00AB6B19">
        <w:rPr>
          <w:rFonts w:ascii="Times New Roman" w:hAnsi="Times New Roman" w:cs="Times New Roman"/>
          <w:sz w:val="24"/>
          <w:szCs w:val="24"/>
        </w:rPr>
        <w:t>system</w:t>
      </w:r>
      <w:r w:rsidR="00104070">
        <w:rPr>
          <w:rFonts w:ascii="Times New Roman" w:hAnsi="Times New Roman" w:cs="Times New Roman"/>
          <w:sz w:val="24"/>
          <w:szCs w:val="24"/>
        </w:rPr>
        <w:t>,</w:t>
      </w:r>
      <w:r w:rsidR="00C45C31">
        <w:rPr>
          <w:rFonts w:ascii="Times New Roman" w:hAnsi="Times New Roman" w:cs="Times New Roman"/>
          <w:sz w:val="24"/>
          <w:szCs w:val="24"/>
        </w:rPr>
        <w:t xml:space="preserve"> is very important, and care must be given to exercising all of its interface values – the error cases as well as the “happy path” cases.</w:t>
      </w:r>
      <w:r w:rsidR="00104070">
        <w:rPr>
          <w:rFonts w:ascii="Times New Roman" w:hAnsi="Times New Roman" w:cs="Times New Roman"/>
          <w:sz w:val="24"/>
          <w:szCs w:val="24"/>
        </w:rPr>
        <w:t xml:space="preserve">  In this case, thorough integration testing would have highlighted the </w:t>
      </w:r>
      <w:r>
        <w:rPr>
          <w:rFonts w:ascii="Times New Roman" w:hAnsi="Times New Roman" w:cs="Times New Roman"/>
          <w:sz w:val="24"/>
          <w:szCs w:val="24"/>
        </w:rPr>
        <w:t>lack of code to handle the diagnostic bit pattern.</w:t>
      </w:r>
    </w:p>
    <w:p w:rsidR="00897DFF" w:rsidRPr="00EF09AA" w:rsidRDefault="00897DFF" w:rsidP="00EF09AA">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A final recommendation I would add is to more thoroughly document assumptions via comments in the code when it is originally written.  No one understands the assumptions of a piece of code better than the author does when writing it.  </w:t>
      </w:r>
      <w:r>
        <w:rPr>
          <w:rFonts w:ascii="Times New Roman" w:hAnsi="Times New Roman" w:cs="Times New Roman"/>
          <w:sz w:val="24"/>
          <w:szCs w:val="24"/>
        </w:rPr>
        <w:t xml:space="preserve">While it is advisable to document </w:t>
      </w:r>
      <w:r>
        <w:rPr>
          <w:rFonts w:ascii="Times New Roman" w:hAnsi="Times New Roman" w:cs="Times New Roman"/>
          <w:sz w:val="24"/>
          <w:szCs w:val="24"/>
        </w:rPr>
        <w:lastRenderedPageBreak/>
        <w:t>these assumptions in comments in the code at the point of use, it is also advisable to</w:t>
      </w:r>
      <w:r>
        <w:rPr>
          <w:rFonts w:ascii="Times New Roman" w:hAnsi="Times New Roman" w:cs="Times New Roman"/>
          <w:sz w:val="24"/>
          <w:szCs w:val="24"/>
        </w:rPr>
        <w:t xml:space="preserve"> include</w:t>
      </w:r>
      <w:r>
        <w:rPr>
          <w:rFonts w:ascii="Times New Roman" w:hAnsi="Times New Roman" w:cs="Times New Roman"/>
          <w:sz w:val="24"/>
          <w:szCs w:val="24"/>
        </w:rPr>
        <w:t xml:space="preserve"> critical assumptions in method prologues</w:t>
      </w:r>
      <w:r>
        <w:rPr>
          <w:rFonts w:ascii="Times New Roman" w:hAnsi="Times New Roman" w:cs="Times New Roman"/>
          <w:sz w:val="24"/>
          <w:szCs w:val="24"/>
        </w:rPr>
        <w:t>, since this is information that the caller would need to know when deciding whether and how to call a method</w:t>
      </w:r>
      <w:r>
        <w:rPr>
          <w:rFonts w:ascii="Times New Roman" w:hAnsi="Times New Roman" w:cs="Times New Roman"/>
          <w:sz w:val="24"/>
          <w:szCs w:val="24"/>
        </w:rPr>
        <w:t xml:space="preserve">.  In this particular case, according to the Inquiry Board, there were no comments at all in the code which explained why there was no protection logic for the three variables or otherwise addressed the assumptions regarding their possible range of values.   </w:t>
      </w:r>
    </w:p>
    <w:p w:rsidR="00F567A6" w:rsidRPr="00EF09AA" w:rsidRDefault="00F567A6" w:rsidP="00EF09AA">
      <w:pPr>
        <w:spacing w:line="360" w:lineRule="auto"/>
        <w:rPr>
          <w:rFonts w:ascii="Times New Roman" w:hAnsi="Times New Roman" w:cs="Times New Roman"/>
          <w:sz w:val="24"/>
          <w:szCs w:val="24"/>
        </w:rPr>
      </w:pPr>
      <w:r w:rsidRPr="00EF09AA">
        <w:rPr>
          <w:rFonts w:ascii="Times New Roman" w:hAnsi="Times New Roman" w:cs="Times New Roman"/>
          <w:sz w:val="24"/>
          <w:szCs w:val="24"/>
        </w:rPr>
        <w:tab/>
        <w:t>Interestingly, the spin story</w:t>
      </w:r>
      <w:r w:rsidR="00AB6B19">
        <w:rPr>
          <w:rFonts w:ascii="Times New Roman" w:hAnsi="Times New Roman" w:cs="Times New Roman"/>
          <w:sz w:val="24"/>
          <w:szCs w:val="24"/>
        </w:rPr>
        <w:t xml:space="preserve"> on the </w:t>
      </w:r>
      <w:proofErr w:type="spellStart"/>
      <w:r w:rsidR="00AB6B19">
        <w:rPr>
          <w:rFonts w:ascii="Times New Roman" w:hAnsi="Times New Roman" w:cs="Times New Roman"/>
          <w:sz w:val="24"/>
          <w:szCs w:val="24"/>
        </w:rPr>
        <w:t>Ariane</w:t>
      </w:r>
      <w:proofErr w:type="spellEnd"/>
      <w:r w:rsidR="00AB6B19">
        <w:rPr>
          <w:rFonts w:ascii="Times New Roman" w:hAnsi="Times New Roman" w:cs="Times New Roman"/>
          <w:sz w:val="24"/>
          <w:szCs w:val="24"/>
        </w:rPr>
        <w:t xml:space="preserve"> 5 disaster</w:t>
      </w:r>
      <w:r w:rsidRPr="00EF09AA">
        <w:rPr>
          <w:rFonts w:ascii="Times New Roman" w:hAnsi="Times New Roman" w:cs="Times New Roman"/>
          <w:sz w:val="24"/>
          <w:szCs w:val="24"/>
        </w:rPr>
        <w:t xml:space="preserve"> continues to this day.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w:t>
      </w:r>
      <w:r w:rsidR="007B0790">
        <w:rPr>
          <w:rFonts w:ascii="Times New Roman" w:hAnsi="Times New Roman" w:cs="Times New Roman"/>
          <w:sz w:val="24"/>
          <w:szCs w:val="24"/>
        </w:rPr>
        <w:t xml:space="preserve"> rocket</w:t>
      </w:r>
      <w:r w:rsidRPr="00EF09AA">
        <w:rPr>
          <w:rFonts w:ascii="Times New Roman" w:hAnsi="Times New Roman" w:cs="Times New Roman"/>
          <w:sz w:val="24"/>
          <w:szCs w:val="24"/>
        </w:rPr>
        <w:t xml:space="preserve"> is still used today</w:t>
      </w:r>
      <w:r w:rsidR="007B0790">
        <w:rPr>
          <w:rFonts w:ascii="Times New Roman" w:hAnsi="Times New Roman" w:cs="Times New Roman"/>
          <w:sz w:val="24"/>
          <w:szCs w:val="24"/>
        </w:rPr>
        <w:t xml:space="preserve"> to launch satellites.  In fact</w:t>
      </w:r>
      <w:r w:rsidRPr="00EF09AA">
        <w:rPr>
          <w:rFonts w:ascii="Times New Roman" w:hAnsi="Times New Roman" w:cs="Times New Roman"/>
          <w:sz w:val="24"/>
          <w:szCs w:val="24"/>
        </w:rPr>
        <w:t xml:space="preserve">, </w:t>
      </w:r>
      <w:r w:rsidR="007B0790">
        <w:rPr>
          <w:rFonts w:ascii="Times New Roman" w:hAnsi="Times New Roman" w:cs="Times New Roman"/>
          <w:sz w:val="24"/>
          <w:szCs w:val="24"/>
        </w:rPr>
        <w:t>it</w:t>
      </w:r>
      <w:r w:rsidRPr="00EF09AA">
        <w:rPr>
          <w:rFonts w:ascii="Times New Roman" w:hAnsi="Times New Roman" w:cs="Times New Roman"/>
          <w:sz w:val="24"/>
          <w:szCs w:val="24"/>
        </w:rPr>
        <w:t xml:space="preserve"> has been used for sixty-nine launches – the vast majority being successful</w:t>
      </w:r>
      <w:r w:rsidR="007B0790">
        <w:rPr>
          <w:rFonts w:ascii="Times New Roman" w:hAnsi="Times New Roman" w:cs="Times New Roman"/>
          <w:sz w:val="24"/>
          <w:szCs w:val="24"/>
        </w:rPr>
        <w:t>, and the most recent being July 23, 2013</w:t>
      </w:r>
      <w:r w:rsidRPr="00EF09AA">
        <w:rPr>
          <w:rFonts w:ascii="Times New Roman" w:hAnsi="Times New Roman" w:cs="Times New Roman"/>
          <w:sz w:val="24"/>
          <w:szCs w:val="24"/>
        </w:rPr>
        <w:t xml:space="preserve">.  </w:t>
      </w:r>
      <w:r w:rsidR="007B0790">
        <w:rPr>
          <w:rFonts w:ascii="Times New Roman" w:hAnsi="Times New Roman" w:cs="Times New Roman"/>
          <w:sz w:val="24"/>
          <w:szCs w:val="24"/>
        </w:rPr>
        <w:t>However, t</w:t>
      </w:r>
      <w:r w:rsidRPr="00EF09AA">
        <w:rPr>
          <w:rFonts w:ascii="Times New Roman" w:hAnsi="Times New Roman" w:cs="Times New Roman"/>
          <w:sz w:val="24"/>
          <w:szCs w:val="24"/>
        </w:rPr>
        <w:t xml:space="preserve">he Wikipedia page for the </w:t>
      </w:r>
      <w:proofErr w:type="spellStart"/>
      <w:r w:rsidRPr="00EF09AA">
        <w:rPr>
          <w:rFonts w:ascii="Times New Roman" w:hAnsi="Times New Roman" w:cs="Times New Roman"/>
          <w:sz w:val="24"/>
          <w:szCs w:val="24"/>
        </w:rPr>
        <w:t>Ariane</w:t>
      </w:r>
      <w:proofErr w:type="spellEnd"/>
      <w:r w:rsidRPr="00EF09AA">
        <w:rPr>
          <w:rFonts w:ascii="Times New Roman" w:hAnsi="Times New Roman" w:cs="Times New Roman"/>
          <w:sz w:val="24"/>
          <w:szCs w:val="24"/>
        </w:rPr>
        <w:t xml:space="preserve"> 5 lists this </w:t>
      </w:r>
      <w:r w:rsidR="007B0790">
        <w:rPr>
          <w:rFonts w:ascii="Times New Roman" w:hAnsi="Times New Roman" w:cs="Times New Roman"/>
          <w:sz w:val="24"/>
          <w:szCs w:val="24"/>
        </w:rPr>
        <w:t xml:space="preserve">June 4, </w:t>
      </w:r>
      <w:r w:rsidRPr="00EF09AA">
        <w:rPr>
          <w:rFonts w:ascii="Times New Roman" w:hAnsi="Times New Roman" w:cs="Times New Roman"/>
          <w:sz w:val="24"/>
          <w:szCs w:val="24"/>
        </w:rPr>
        <w:t xml:space="preserve">1996 launch as a </w:t>
      </w:r>
      <w:r w:rsidR="007B0790">
        <w:rPr>
          <w:rFonts w:ascii="Times New Roman" w:hAnsi="Times New Roman" w:cs="Times New Roman"/>
          <w:sz w:val="24"/>
          <w:szCs w:val="24"/>
        </w:rPr>
        <w:t>“</w:t>
      </w:r>
      <w:r w:rsidRPr="00EF09AA">
        <w:rPr>
          <w:rFonts w:ascii="Times New Roman" w:hAnsi="Times New Roman" w:cs="Times New Roman"/>
          <w:sz w:val="24"/>
          <w:szCs w:val="24"/>
        </w:rPr>
        <w:t>test launch.</w:t>
      </w:r>
      <w:r w:rsidR="007B0790">
        <w:rPr>
          <w:rFonts w:ascii="Times New Roman" w:hAnsi="Times New Roman" w:cs="Times New Roman"/>
          <w:sz w:val="24"/>
          <w:szCs w:val="24"/>
        </w:rPr>
        <w:t>”</w:t>
      </w:r>
      <w:r w:rsidR="00B26342" w:rsidRPr="00EF09AA">
        <w:rPr>
          <w:rStyle w:val="EndnoteReference"/>
          <w:rFonts w:ascii="Times New Roman" w:hAnsi="Times New Roman" w:cs="Times New Roman"/>
          <w:sz w:val="24"/>
          <w:szCs w:val="24"/>
        </w:rPr>
        <w:endnoteReference w:id="7"/>
      </w:r>
      <w:r w:rsidRPr="00EF09AA">
        <w:rPr>
          <w:rFonts w:ascii="Times New Roman" w:hAnsi="Times New Roman" w:cs="Times New Roman"/>
          <w:sz w:val="24"/>
          <w:szCs w:val="24"/>
        </w:rPr>
        <w:t xml:space="preserve">  However, test launches do not carry expensive payloads.</w:t>
      </w:r>
    </w:p>
    <w:p w:rsidR="00804B1D" w:rsidRPr="00EF09AA" w:rsidRDefault="00804B1D" w:rsidP="00EF09AA">
      <w:pPr>
        <w:spacing w:line="360" w:lineRule="auto"/>
        <w:rPr>
          <w:rFonts w:ascii="Times New Roman" w:hAnsi="Times New Roman" w:cs="Times New Roman"/>
          <w:sz w:val="24"/>
          <w:szCs w:val="24"/>
        </w:rPr>
      </w:pPr>
    </w:p>
    <w:sectPr w:rsidR="00804B1D" w:rsidRPr="00EF09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B0" w:rsidRDefault="002044B0" w:rsidP="00BD6983">
      <w:pPr>
        <w:spacing w:after="0" w:line="240" w:lineRule="auto"/>
      </w:pPr>
      <w:r>
        <w:separator/>
      </w:r>
    </w:p>
  </w:endnote>
  <w:endnote w:type="continuationSeparator" w:id="0">
    <w:p w:rsidR="002044B0" w:rsidRDefault="002044B0" w:rsidP="00BD6983">
      <w:pPr>
        <w:spacing w:after="0" w:line="240" w:lineRule="auto"/>
      </w:pPr>
      <w:r>
        <w:continuationSeparator/>
      </w:r>
    </w:p>
  </w:endnote>
  <w:endnote w:id="1">
    <w:p w:rsidR="00FB47F7" w:rsidRDefault="00FB47F7">
      <w:pPr>
        <w:pStyle w:val="EndnoteText"/>
      </w:pPr>
      <w:r>
        <w:rPr>
          <w:rStyle w:val="EndnoteReference"/>
        </w:rPr>
        <w:endnoteRef/>
      </w:r>
      <w:r>
        <w:t xml:space="preserve"> ECORYS Nederland BV.  </w:t>
      </w:r>
      <w:proofErr w:type="gramStart"/>
      <w:r>
        <w:t>“FWC Sector Competitiveness Studies – Competitiveness of the EU Aerospace Industry with a focus on Aeronautics Industry.”</w:t>
      </w:r>
      <w:proofErr w:type="gramEnd"/>
      <w:r>
        <w:t xml:space="preserve">  (2009, Dec 15).  Retrieved from </w:t>
      </w:r>
      <w:hyperlink r:id="rId1" w:history="1">
        <w:r w:rsidRPr="000752A0">
          <w:rPr>
            <w:rStyle w:val="Hyperlink"/>
          </w:rPr>
          <w:t>http://ec.europa.eu/enterprise/sectors/aerospace/files/aerospace_studies/aerospace_study_en.pdf</w:t>
        </w:r>
      </w:hyperlink>
    </w:p>
    <w:p w:rsidR="00B26342" w:rsidRDefault="00B26342">
      <w:pPr>
        <w:pStyle w:val="EndnoteText"/>
      </w:pPr>
    </w:p>
  </w:endnote>
  <w:endnote w:id="2">
    <w:p w:rsidR="00FB47F7" w:rsidRDefault="00FB47F7">
      <w:pPr>
        <w:pStyle w:val="EndnoteText"/>
      </w:pPr>
      <w:r>
        <w:rPr>
          <w:rStyle w:val="EndnoteReference"/>
        </w:rPr>
        <w:endnoteRef/>
      </w:r>
      <w:r>
        <w:t xml:space="preserve"> Cook, C.  “The Aerospace Industry: Its history and how it affects the U.S. economy.” (2013).  Retrieved from: </w:t>
      </w:r>
      <w:hyperlink r:id="rId2" w:history="1">
        <w:r w:rsidRPr="000752A0">
          <w:rPr>
            <w:rStyle w:val="Hyperlink"/>
          </w:rPr>
          <w:t>http://www.yale.edu/ynhti/curriculum/units/1990/7/90.07.06.x.html</w:t>
        </w:r>
      </w:hyperlink>
    </w:p>
    <w:p w:rsidR="00FB47F7" w:rsidRDefault="00FB47F7">
      <w:pPr>
        <w:pStyle w:val="EndnoteText"/>
      </w:pPr>
    </w:p>
  </w:endnote>
  <w:endnote w:id="3">
    <w:p w:rsidR="005037B7" w:rsidRDefault="005037B7" w:rsidP="005037B7">
      <w:pPr>
        <w:pStyle w:val="EndnoteText"/>
      </w:pPr>
      <w:r>
        <w:rPr>
          <w:rStyle w:val="EndnoteReference"/>
        </w:rPr>
        <w:endnoteRef/>
      </w:r>
      <w:r>
        <w:t xml:space="preserve"> </w:t>
      </w:r>
      <w:proofErr w:type="spellStart"/>
      <w:r>
        <w:t>Carrinacazeaux</w:t>
      </w:r>
      <w:proofErr w:type="spellEnd"/>
      <w:r>
        <w:t xml:space="preserve">, C. and </w:t>
      </w:r>
      <w:proofErr w:type="spellStart"/>
      <w:r>
        <w:t>Frigant</w:t>
      </w:r>
      <w:proofErr w:type="spellEnd"/>
      <w:r>
        <w:t xml:space="preserve">, V.  “The internationalization of the French Aerospace industry in the 1990s: a break with the past? </w:t>
      </w:r>
      <w:proofErr w:type="gramStart"/>
      <w:r>
        <w:t>(In French)</w:t>
      </w:r>
      <w:r>
        <w:t>.</w:t>
      </w:r>
      <w:r>
        <w:t>”</w:t>
      </w:r>
      <w:proofErr w:type="gramEnd"/>
      <w:r>
        <w:t xml:space="preserve">  </w:t>
      </w:r>
      <w:proofErr w:type="gramStart"/>
      <w:r>
        <w:t>(</w:t>
      </w:r>
      <w:proofErr w:type="gramEnd"/>
      <w:r>
        <w:t xml:space="preserve">2006).  Retrieved from: </w:t>
      </w:r>
      <w:hyperlink r:id="rId3" w:history="1">
        <w:r w:rsidRPr="000752A0">
          <w:rPr>
            <w:rStyle w:val="Hyperlink"/>
          </w:rPr>
          <w:t>http://cahiersdugres.u-bordeaux4.fr/2006/2006-15.pdf</w:t>
        </w:r>
      </w:hyperlink>
      <w:r>
        <w:t xml:space="preserve"> </w:t>
      </w:r>
    </w:p>
    <w:p w:rsidR="005037B7" w:rsidRDefault="005037B7" w:rsidP="005037B7">
      <w:pPr>
        <w:pStyle w:val="EndnoteText"/>
      </w:pPr>
    </w:p>
  </w:endnote>
  <w:endnote w:id="4">
    <w:p w:rsidR="00B26342" w:rsidRDefault="00B26342">
      <w:pPr>
        <w:pStyle w:val="EndnoteText"/>
      </w:pPr>
      <w:r>
        <w:rPr>
          <w:rStyle w:val="EndnoteReference"/>
        </w:rPr>
        <w:endnoteRef/>
      </w:r>
      <w:r>
        <w:t xml:space="preserve"> </w:t>
      </w:r>
      <w:proofErr w:type="gramStart"/>
      <w:r>
        <w:t>Wikipedia.</w:t>
      </w:r>
      <w:proofErr w:type="gramEnd"/>
      <w:r>
        <w:t xml:space="preserve">  “Cluster II (spacecraft).”  </w:t>
      </w:r>
      <w:proofErr w:type="gramStart"/>
      <w:r>
        <w:t>(Last modified 2013, Jul 23).</w:t>
      </w:r>
      <w:proofErr w:type="gramEnd"/>
      <w:r>
        <w:t xml:space="preserve">  Retrieved from: </w:t>
      </w:r>
      <w:hyperlink r:id="rId4" w:history="1">
        <w:r w:rsidRPr="000752A0">
          <w:rPr>
            <w:rStyle w:val="Hyperlink"/>
          </w:rPr>
          <w:t>http://en.wikipedia.org/wiki/Cluster_mission</w:t>
        </w:r>
      </w:hyperlink>
    </w:p>
    <w:p w:rsidR="00B26342" w:rsidRDefault="00B26342">
      <w:pPr>
        <w:pStyle w:val="EndnoteText"/>
      </w:pPr>
    </w:p>
  </w:endnote>
  <w:endnote w:id="5">
    <w:p w:rsidR="0019724A" w:rsidRDefault="0019724A">
      <w:pPr>
        <w:pStyle w:val="EndnoteText"/>
      </w:pPr>
      <w:r>
        <w:rPr>
          <w:rStyle w:val="EndnoteReference"/>
        </w:rPr>
        <w:endnoteRef/>
      </w:r>
      <w:r>
        <w:t xml:space="preserve"> </w:t>
      </w:r>
      <w:proofErr w:type="spellStart"/>
      <w:r>
        <w:t>Gleick</w:t>
      </w:r>
      <w:proofErr w:type="spellEnd"/>
      <w:r>
        <w:t xml:space="preserve">, J.  “A bug and a crash: sometimes a bug is more than a nuisance.”  </w:t>
      </w:r>
      <w:proofErr w:type="gramStart"/>
      <w:r>
        <w:t>(1996, Dec).</w:t>
      </w:r>
      <w:proofErr w:type="gramEnd"/>
      <w:r>
        <w:t xml:space="preserve">  Retrieved from: </w:t>
      </w:r>
      <w:hyperlink r:id="rId5" w:history="1">
        <w:r w:rsidRPr="000752A0">
          <w:rPr>
            <w:rStyle w:val="Hyperlink"/>
          </w:rPr>
          <w:t>http://www.around.com/ariane.html</w:t>
        </w:r>
      </w:hyperlink>
    </w:p>
    <w:p w:rsidR="0019724A" w:rsidRDefault="0019724A">
      <w:pPr>
        <w:pStyle w:val="EndnoteText"/>
      </w:pPr>
    </w:p>
  </w:endnote>
  <w:endnote w:id="6">
    <w:p w:rsidR="005F69ED" w:rsidRDefault="005F69ED">
      <w:pPr>
        <w:pStyle w:val="EndnoteText"/>
      </w:pPr>
      <w:r>
        <w:rPr>
          <w:rStyle w:val="EndnoteReference"/>
        </w:rPr>
        <w:endnoteRef/>
      </w:r>
      <w:r>
        <w:t xml:space="preserve"> Lions, J.L. “</w:t>
      </w:r>
      <w:proofErr w:type="spellStart"/>
      <w:r>
        <w:t>Ariane</w:t>
      </w:r>
      <w:proofErr w:type="spellEnd"/>
      <w:r>
        <w:t xml:space="preserve"> 5 Flight 501 Failure: Report by the Inquiry Board.”  (1996).  Retrieved from: </w:t>
      </w:r>
      <w:hyperlink r:id="rId6" w:history="1">
        <w:r w:rsidRPr="000752A0">
          <w:rPr>
            <w:rStyle w:val="Hyperlink"/>
          </w:rPr>
          <w:t>http://www.ima.umn.edu/~arnold/disasters/ariane5rep.html</w:t>
        </w:r>
      </w:hyperlink>
    </w:p>
    <w:p w:rsidR="005F69ED" w:rsidRDefault="005F69ED">
      <w:pPr>
        <w:pStyle w:val="EndnoteText"/>
      </w:pPr>
    </w:p>
  </w:endnote>
  <w:endnote w:id="7">
    <w:p w:rsidR="00B26342" w:rsidRDefault="00B26342">
      <w:pPr>
        <w:pStyle w:val="EndnoteText"/>
      </w:pPr>
      <w:r>
        <w:rPr>
          <w:rStyle w:val="EndnoteReference"/>
        </w:rPr>
        <w:endnoteRef/>
      </w:r>
      <w:r>
        <w:t xml:space="preserve"> </w:t>
      </w:r>
      <w:proofErr w:type="gramStart"/>
      <w:r>
        <w:t>Wikipedia.</w:t>
      </w:r>
      <w:proofErr w:type="gramEnd"/>
      <w:r>
        <w:t xml:space="preserve">  </w:t>
      </w:r>
      <w:proofErr w:type="gramStart"/>
      <w:r>
        <w:t>“</w:t>
      </w:r>
      <w:proofErr w:type="spellStart"/>
      <w:r>
        <w:t>Ariane</w:t>
      </w:r>
      <w:proofErr w:type="spellEnd"/>
      <w:r>
        <w:t xml:space="preserve"> 5.”</w:t>
      </w:r>
      <w:proofErr w:type="gramEnd"/>
      <w:r>
        <w:t xml:space="preserve">  </w:t>
      </w:r>
      <w:proofErr w:type="gramStart"/>
      <w:r>
        <w:t>(Last modified 2013, Aug 1).</w:t>
      </w:r>
      <w:proofErr w:type="gramEnd"/>
      <w:r>
        <w:t xml:space="preserve">  Retrieved from: </w:t>
      </w:r>
      <w:hyperlink r:id="rId7" w:history="1">
        <w:r w:rsidRPr="000752A0">
          <w:rPr>
            <w:rStyle w:val="Hyperlink"/>
          </w:rPr>
          <w:t>http://en.wikipedia.org/wiki/Ariane_5</w:t>
        </w:r>
      </w:hyperlink>
    </w:p>
    <w:p w:rsidR="00B26342" w:rsidRDefault="00B2634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B0" w:rsidRDefault="002044B0" w:rsidP="00BD6983">
      <w:pPr>
        <w:spacing w:after="0" w:line="240" w:lineRule="auto"/>
      </w:pPr>
      <w:r>
        <w:separator/>
      </w:r>
    </w:p>
  </w:footnote>
  <w:footnote w:type="continuationSeparator" w:id="0">
    <w:p w:rsidR="002044B0" w:rsidRDefault="002044B0" w:rsidP="00BD69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1D"/>
    <w:rsid w:val="00061D49"/>
    <w:rsid w:val="00104070"/>
    <w:rsid w:val="00141C7F"/>
    <w:rsid w:val="00147F06"/>
    <w:rsid w:val="001656DF"/>
    <w:rsid w:val="0019724A"/>
    <w:rsid w:val="002044B0"/>
    <w:rsid w:val="00247740"/>
    <w:rsid w:val="002666EE"/>
    <w:rsid w:val="002C5A1F"/>
    <w:rsid w:val="002E0371"/>
    <w:rsid w:val="003C0C2F"/>
    <w:rsid w:val="004343D3"/>
    <w:rsid w:val="004E052C"/>
    <w:rsid w:val="005037B7"/>
    <w:rsid w:val="0050758F"/>
    <w:rsid w:val="005F69ED"/>
    <w:rsid w:val="00605917"/>
    <w:rsid w:val="007B0790"/>
    <w:rsid w:val="007D3E60"/>
    <w:rsid w:val="00804B1D"/>
    <w:rsid w:val="00855A4A"/>
    <w:rsid w:val="00897DFF"/>
    <w:rsid w:val="00994247"/>
    <w:rsid w:val="00A33F85"/>
    <w:rsid w:val="00A61E7D"/>
    <w:rsid w:val="00AB0966"/>
    <w:rsid w:val="00AB6B19"/>
    <w:rsid w:val="00B26342"/>
    <w:rsid w:val="00BD6983"/>
    <w:rsid w:val="00BE1A7D"/>
    <w:rsid w:val="00C45C31"/>
    <w:rsid w:val="00D31CE8"/>
    <w:rsid w:val="00EF09AA"/>
    <w:rsid w:val="00F567A6"/>
    <w:rsid w:val="00FB4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D6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83"/>
    <w:rPr>
      <w:sz w:val="20"/>
      <w:szCs w:val="20"/>
    </w:rPr>
  </w:style>
  <w:style w:type="character" w:styleId="EndnoteReference">
    <w:name w:val="endnote reference"/>
    <w:basedOn w:val="DefaultParagraphFont"/>
    <w:uiPriority w:val="99"/>
    <w:semiHidden/>
    <w:unhideWhenUsed/>
    <w:rsid w:val="00BD6983"/>
    <w:rPr>
      <w:vertAlign w:val="superscript"/>
    </w:rPr>
  </w:style>
  <w:style w:type="character" w:styleId="Hyperlink">
    <w:name w:val="Hyperlink"/>
    <w:basedOn w:val="DefaultParagraphFont"/>
    <w:uiPriority w:val="99"/>
    <w:unhideWhenUsed/>
    <w:rsid w:val="005075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D69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83"/>
    <w:rPr>
      <w:sz w:val="20"/>
      <w:szCs w:val="20"/>
    </w:rPr>
  </w:style>
  <w:style w:type="character" w:styleId="EndnoteReference">
    <w:name w:val="endnote reference"/>
    <w:basedOn w:val="DefaultParagraphFont"/>
    <w:uiPriority w:val="99"/>
    <w:semiHidden/>
    <w:unhideWhenUsed/>
    <w:rsid w:val="00BD6983"/>
    <w:rPr>
      <w:vertAlign w:val="superscript"/>
    </w:rPr>
  </w:style>
  <w:style w:type="character" w:styleId="Hyperlink">
    <w:name w:val="Hyperlink"/>
    <w:basedOn w:val="DefaultParagraphFont"/>
    <w:uiPriority w:val="99"/>
    <w:unhideWhenUsed/>
    <w:rsid w:val="005075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cahiersdugres.u-bordeaux4.fr/2006/2006-15.pdf" TargetMode="External"/><Relationship Id="rId7" Type="http://schemas.openxmlformats.org/officeDocument/2006/relationships/hyperlink" Target="http://en.wikipedia.org/wiki/Ariane_5" TargetMode="External"/><Relationship Id="rId2" Type="http://schemas.openxmlformats.org/officeDocument/2006/relationships/hyperlink" Target="http://www.yale.edu/ynhti/curriculum/units/1990/7/90.07.06.x.html" TargetMode="External"/><Relationship Id="rId1" Type="http://schemas.openxmlformats.org/officeDocument/2006/relationships/hyperlink" Target="http://ec.europa.eu/enterprise/sectors/aerospace/files/aerospace_studies/aerospace_study_en.pdf" TargetMode="External"/><Relationship Id="rId6" Type="http://schemas.openxmlformats.org/officeDocument/2006/relationships/hyperlink" Target="http://www.ima.umn.edu/~arnold/disasters/ariane5rep.html" TargetMode="External"/><Relationship Id="rId5" Type="http://schemas.openxmlformats.org/officeDocument/2006/relationships/hyperlink" Target="http://www.around.com/ariane.html" TargetMode="External"/><Relationship Id="rId4" Type="http://schemas.openxmlformats.org/officeDocument/2006/relationships/hyperlink" Target="http://en.wikipedia.org/wiki/Cluster_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F6FBD-8905-4AD8-82F2-FE74AEC57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1803</Words>
  <Characters>9107</Characters>
  <Application>Microsoft Office Word</Application>
  <DocSecurity>0</DocSecurity>
  <Lines>126</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khiero</dc:creator>
  <cp:lastModifiedBy>khiero</cp:lastModifiedBy>
  <cp:revision>13</cp:revision>
  <dcterms:created xsi:type="dcterms:W3CDTF">2013-08-03T01:20:00Z</dcterms:created>
  <dcterms:modified xsi:type="dcterms:W3CDTF">2013-08-03T10:47:00Z</dcterms:modified>
</cp:coreProperties>
</file>