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7F6A29" w14:textId="1838E167" w:rsidR="00EF162E" w:rsidRPr="0080024B" w:rsidRDefault="004C1A21" w:rsidP="004C1A21">
      <w:pPr>
        <w:jc w:val="center"/>
        <w:rPr>
          <w:sz w:val="22"/>
          <w:szCs w:val="22"/>
        </w:rPr>
      </w:pPr>
      <w:r w:rsidRPr="004C1A21">
        <w:rPr>
          <w:sz w:val="22"/>
          <w:szCs w:val="22"/>
        </w:rPr>
        <w:t xml:space="preserve">Biochemical, Computational, and Protein Engineering Approaches to Explore the Anion Selectivity of </w:t>
      </w:r>
      <w:proofErr w:type="spellStart"/>
      <w:r w:rsidRPr="004C1A21">
        <w:rPr>
          <w:sz w:val="22"/>
          <w:szCs w:val="22"/>
        </w:rPr>
        <w:t>NreA</w:t>
      </w:r>
      <w:proofErr w:type="spellEnd"/>
      <w:r w:rsidRPr="004C1A21">
        <w:rPr>
          <w:sz w:val="22"/>
          <w:szCs w:val="22"/>
        </w:rPr>
        <w:t xml:space="preserve"> for Biosensing Applications</w:t>
      </w:r>
    </w:p>
    <w:p w14:paraId="59188DB2" w14:textId="77777777" w:rsidR="00EF162E" w:rsidRPr="00DE00D1" w:rsidRDefault="00EF162E" w:rsidP="00EF162E">
      <w:pPr>
        <w:jc w:val="both"/>
        <w:rPr>
          <w:b/>
          <w:bCs/>
          <w:sz w:val="22"/>
          <w:szCs w:val="22"/>
        </w:rPr>
      </w:pPr>
      <w:r w:rsidRPr="00DE00D1">
        <w:rPr>
          <w:b/>
          <w:bCs/>
          <w:sz w:val="22"/>
          <w:szCs w:val="22"/>
        </w:rPr>
        <w:t>Background and Significance</w:t>
      </w:r>
    </w:p>
    <w:p w14:paraId="027CE45F" w14:textId="0EAA6E05" w:rsidR="00EC7306" w:rsidRPr="0007750D" w:rsidRDefault="00EC7306">
      <w:pPr>
        <w:rPr>
          <w:sz w:val="22"/>
          <w:szCs w:val="22"/>
        </w:rPr>
      </w:pPr>
    </w:p>
    <w:p w14:paraId="56BDEA40" w14:textId="77AC4588" w:rsidR="00FA6919" w:rsidRDefault="004C1A21" w:rsidP="00E755A4">
      <w:pPr>
        <w:jc w:val="both"/>
        <w:rPr>
          <w:color w:val="000000"/>
          <w:sz w:val="22"/>
          <w:szCs w:val="22"/>
        </w:rPr>
      </w:pPr>
      <w:r>
        <w:rPr>
          <w:rFonts w:eastAsiaTheme="minorEastAsia"/>
          <w:sz w:val="22"/>
          <w:szCs w:val="22"/>
        </w:rPr>
        <w:t>A</w:t>
      </w:r>
      <w:r w:rsidR="00B923CB">
        <w:rPr>
          <w:rFonts w:eastAsiaTheme="minorEastAsia"/>
          <w:sz w:val="22"/>
          <w:szCs w:val="22"/>
        </w:rPr>
        <w:t>nion-protein interactions in aqueous environments ha</w:t>
      </w:r>
      <w:r>
        <w:rPr>
          <w:rFonts w:eastAsiaTheme="minorEastAsia"/>
          <w:sz w:val="22"/>
          <w:szCs w:val="22"/>
        </w:rPr>
        <w:t>ve</w:t>
      </w:r>
      <w:r w:rsidR="00B923CB">
        <w:rPr>
          <w:rFonts w:eastAsiaTheme="minorEastAsia"/>
          <w:sz w:val="22"/>
          <w:szCs w:val="22"/>
        </w:rPr>
        <w:t xml:space="preserve"> been </w:t>
      </w:r>
      <w:r w:rsidR="00B923CB" w:rsidRPr="00B923CB">
        <w:rPr>
          <w:rFonts w:eastAsiaTheme="minorEastAsia"/>
          <w:sz w:val="22"/>
          <w:szCs w:val="22"/>
        </w:rPr>
        <w:t>simpli</w:t>
      </w:r>
      <w:r w:rsidR="00B923CB">
        <w:rPr>
          <w:rFonts w:eastAsiaTheme="minorEastAsia"/>
          <w:sz w:val="22"/>
          <w:szCs w:val="22"/>
        </w:rPr>
        <w:t xml:space="preserve">fied according to their </w:t>
      </w:r>
      <w:r w:rsidR="00B923CB" w:rsidRPr="00B923CB">
        <w:rPr>
          <w:rFonts w:eastAsiaTheme="minorEastAsia"/>
          <w:sz w:val="22"/>
          <w:szCs w:val="22"/>
        </w:rPr>
        <w:t>“water withdrawing effect</w:t>
      </w:r>
      <w:r>
        <w:rPr>
          <w:rFonts w:eastAsiaTheme="minorEastAsia"/>
          <w:sz w:val="22"/>
          <w:szCs w:val="22"/>
        </w:rPr>
        <w:t>.</w:t>
      </w:r>
      <w:r w:rsidR="00B923CB" w:rsidRPr="00B923CB">
        <w:rPr>
          <w:rFonts w:eastAsiaTheme="minorEastAsia"/>
          <w:sz w:val="22"/>
          <w:szCs w:val="22"/>
        </w:rPr>
        <w:t>”</w:t>
      </w:r>
      <w:r w:rsidR="00FA6919" w:rsidRPr="00FA6919">
        <w:rPr>
          <w:color w:val="000000"/>
          <w:sz w:val="22"/>
          <w:szCs w:val="22"/>
          <w:vertAlign w:val="superscript"/>
        </w:rPr>
        <w:t>1</w:t>
      </w:r>
      <w:r w:rsidR="00B923CB">
        <w:rPr>
          <w:color w:val="000000"/>
          <w:sz w:val="22"/>
          <w:szCs w:val="22"/>
        </w:rPr>
        <w:t xml:space="preserve">. </w:t>
      </w:r>
      <w:r w:rsidRPr="004C1A21">
        <w:rPr>
          <w:color w:val="000000"/>
          <w:sz w:val="22"/>
          <w:szCs w:val="22"/>
        </w:rPr>
        <w:t>This is summarized by the anionic</w:t>
      </w:r>
      <w:r w:rsidRPr="004C1A21">
        <w:rPr>
          <w:color w:val="000000"/>
          <w:sz w:val="22"/>
          <w:szCs w:val="22"/>
        </w:rPr>
        <w:t xml:space="preserve"> </w:t>
      </w:r>
      <w:r w:rsidRPr="004C1A21">
        <w:rPr>
          <w:color w:val="000000"/>
          <w:sz w:val="22"/>
          <w:szCs w:val="22"/>
        </w:rPr>
        <w:t>Hofmeister or lyotropic series</w:t>
      </w:r>
      <w:r w:rsidR="00A1127E" w:rsidRPr="00FA6919">
        <w:rPr>
          <w:color w:val="000000"/>
          <w:sz w:val="22"/>
          <w:szCs w:val="22"/>
          <w:vertAlign w:val="superscript"/>
        </w:rPr>
        <w:t>1</w:t>
      </w:r>
      <w:r w:rsidRPr="004C1A21">
        <w:rPr>
          <w:color w:val="000000"/>
          <w:sz w:val="22"/>
          <w:szCs w:val="22"/>
        </w:rPr>
        <w:t xml:space="preserve">: </w:t>
      </w:r>
      <w:r w:rsidR="00A1127E" w:rsidRPr="00A1127E">
        <w:rPr>
          <w:color w:val="000000"/>
          <w:sz w:val="22"/>
          <w:szCs w:val="22"/>
        </w:rPr>
        <w:t>SO</w:t>
      </w:r>
      <w:r w:rsidR="00A1127E" w:rsidRPr="00A1127E">
        <w:rPr>
          <w:color w:val="000000"/>
          <w:sz w:val="22"/>
          <w:szCs w:val="22"/>
          <w:vertAlign w:val="subscript"/>
        </w:rPr>
        <w:t>4</w:t>
      </w:r>
      <w:r w:rsidR="00A1127E" w:rsidRPr="00A1127E">
        <w:rPr>
          <w:color w:val="000000"/>
          <w:sz w:val="22"/>
          <w:szCs w:val="22"/>
          <w:vertAlign w:val="superscript"/>
        </w:rPr>
        <w:t xml:space="preserve">2- </w:t>
      </w:r>
      <w:r w:rsidR="00A1127E" w:rsidRPr="00A1127E">
        <w:rPr>
          <w:color w:val="000000"/>
          <w:sz w:val="22"/>
          <w:szCs w:val="22"/>
        </w:rPr>
        <w:t>&gt; HPO</w:t>
      </w:r>
      <w:r w:rsidR="00A1127E" w:rsidRPr="00A1127E">
        <w:rPr>
          <w:color w:val="000000"/>
          <w:sz w:val="22"/>
          <w:szCs w:val="22"/>
          <w:vertAlign w:val="subscript"/>
        </w:rPr>
        <w:t>4</w:t>
      </w:r>
      <w:r w:rsidR="00A1127E" w:rsidRPr="00A1127E">
        <w:rPr>
          <w:color w:val="000000"/>
          <w:sz w:val="22"/>
          <w:szCs w:val="22"/>
          <w:vertAlign w:val="superscript"/>
        </w:rPr>
        <w:t>2-</w:t>
      </w:r>
      <w:r w:rsidR="00A1127E" w:rsidRPr="00A1127E">
        <w:rPr>
          <w:color w:val="000000"/>
          <w:sz w:val="22"/>
          <w:szCs w:val="22"/>
        </w:rPr>
        <w:t xml:space="preserve"> &gt; F</w:t>
      </w:r>
      <w:r w:rsidR="00A1127E" w:rsidRPr="00A1127E">
        <w:rPr>
          <w:color w:val="000000"/>
          <w:sz w:val="22"/>
          <w:szCs w:val="22"/>
          <w:vertAlign w:val="superscript"/>
        </w:rPr>
        <w:t>⁻</w:t>
      </w:r>
      <w:r w:rsidR="00A1127E" w:rsidRPr="00A1127E">
        <w:rPr>
          <w:color w:val="000000"/>
          <w:sz w:val="22"/>
          <w:szCs w:val="22"/>
        </w:rPr>
        <w:t xml:space="preserve"> &gt; Cl</w:t>
      </w:r>
      <w:r w:rsidR="00A1127E" w:rsidRPr="00A1127E">
        <w:rPr>
          <w:color w:val="000000"/>
          <w:sz w:val="22"/>
          <w:szCs w:val="22"/>
          <w:vertAlign w:val="superscript"/>
        </w:rPr>
        <w:t>⁻</w:t>
      </w:r>
      <w:r w:rsidR="00A1127E" w:rsidRPr="00A1127E">
        <w:rPr>
          <w:color w:val="000000"/>
          <w:sz w:val="22"/>
          <w:szCs w:val="22"/>
        </w:rPr>
        <w:t xml:space="preserve"> &gt; Br</w:t>
      </w:r>
      <w:r w:rsidR="00A1127E" w:rsidRPr="00A1127E">
        <w:rPr>
          <w:color w:val="000000"/>
          <w:sz w:val="22"/>
          <w:szCs w:val="22"/>
          <w:vertAlign w:val="superscript"/>
        </w:rPr>
        <w:t>⁻</w:t>
      </w:r>
      <w:r w:rsidR="00A1127E" w:rsidRPr="00A1127E">
        <w:rPr>
          <w:color w:val="000000"/>
          <w:sz w:val="22"/>
          <w:szCs w:val="22"/>
        </w:rPr>
        <w:t xml:space="preserve"> &gt; NO</w:t>
      </w:r>
      <w:r w:rsidR="00A1127E" w:rsidRPr="00A1127E">
        <w:rPr>
          <w:color w:val="000000"/>
          <w:sz w:val="22"/>
          <w:szCs w:val="22"/>
          <w:vertAlign w:val="subscript"/>
        </w:rPr>
        <w:t>3</w:t>
      </w:r>
      <w:r w:rsidR="00A1127E" w:rsidRPr="00A1127E">
        <w:rPr>
          <w:color w:val="000000"/>
          <w:sz w:val="22"/>
          <w:szCs w:val="22"/>
          <w:vertAlign w:val="superscript"/>
        </w:rPr>
        <w:t>⁻</w:t>
      </w:r>
      <w:r w:rsidR="00A1127E" w:rsidRPr="00A1127E">
        <w:rPr>
          <w:color w:val="000000"/>
          <w:sz w:val="22"/>
          <w:szCs w:val="22"/>
        </w:rPr>
        <w:t xml:space="preserve"> &gt; I</w:t>
      </w:r>
      <w:r w:rsidR="00A1127E" w:rsidRPr="00A1127E">
        <w:rPr>
          <w:color w:val="000000"/>
          <w:sz w:val="22"/>
          <w:szCs w:val="22"/>
          <w:vertAlign w:val="superscript"/>
        </w:rPr>
        <w:t>⁻</w:t>
      </w:r>
      <w:r w:rsidR="00A1127E" w:rsidRPr="00A1127E">
        <w:rPr>
          <w:color w:val="000000"/>
          <w:sz w:val="22"/>
          <w:szCs w:val="22"/>
        </w:rPr>
        <w:t xml:space="preserve"> &gt; ClO</w:t>
      </w:r>
      <w:r w:rsidR="00A1127E" w:rsidRPr="00A1127E">
        <w:rPr>
          <w:color w:val="000000"/>
          <w:sz w:val="22"/>
          <w:szCs w:val="22"/>
          <w:vertAlign w:val="subscript"/>
        </w:rPr>
        <w:t>4</w:t>
      </w:r>
      <w:r w:rsidR="00A1127E" w:rsidRPr="00A1127E">
        <w:rPr>
          <w:color w:val="000000"/>
          <w:sz w:val="22"/>
          <w:szCs w:val="22"/>
          <w:vertAlign w:val="superscript"/>
        </w:rPr>
        <w:t>⁻</w:t>
      </w:r>
      <w:r w:rsidR="00A1127E" w:rsidRPr="00A1127E">
        <w:rPr>
          <w:color w:val="000000"/>
          <w:sz w:val="22"/>
          <w:szCs w:val="22"/>
        </w:rPr>
        <w:t xml:space="preserve"> &gt; SCN</w:t>
      </w:r>
      <w:r w:rsidR="00A1127E" w:rsidRPr="00A1127E">
        <w:rPr>
          <w:color w:val="000000"/>
          <w:sz w:val="22"/>
          <w:szCs w:val="22"/>
          <w:vertAlign w:val="superscript"/>
        </w:rPr>
        <w:t>⁻</w:t>
      </w:r>
      <w:r>
        <w:rPr>
          <w:color w:val="000000"/>
          <w:sz w:val="22"/>
          <w:szCs w:val="22"/>
        </w:rPr>
        <w:t xml:space="preserve">. </w:t>
      </w:r>
      <w:r w:rsidR="00B923CB">
        <w:rPr>
          <w:color w:val="000000"/>
          <w:sz w:val="22"/>
          <w:szCs w:val="22"/>
        </w:rPr>
        <w:t xml:space="preserve">However, </w:t>
      </w:r>
      <w:r w:rsidR="00B923CB" w:rsidRPr="00B923CB">
        <w:rPr>
          <w:color w:val="000000"/>
          <w:sz w:val="22"/>
          <w:szCs w:val="22"/>
        </w:rPr>
        <w:t>experimental and computational evidence</w:t>
      </w:r>
      <w:r w:rsidR="00B923CB">
        <w:rPr>
          <w:color w:val="000000"/>
          <w:sz w:val="22"/>
          <w:szCs w:val="22"/>
        </w:rPr>
        <w:t xml:space="preserve"> </w:t>
      </w:r>
      <w:r w:rsidR="003A6313">
        <w:rPr>
          <w:color w:val="000000"/>
          <w:sz w:val="22"/>
          <w:szCs w:val="22"/>
        </w:rPr>
        <w:t>suggest</w:t>
      </w:r>
      <w:r>
        <w:rPr>
          <w:color w:val="000000"/>
          <w:sz w:val="22"/>
          <w:szCs w:val="22"/>
        </w:rPr>
        <w:t>s</w:t>
      </w:r>
      <w:r w:rsidR="003A6313">
        <w:rPr>
          <w:color w:val="000000"/>
          <w:sz w:val="22"/>
          <w:szCs w:val="22"/>
        </w:rPr>
        <w:t xml:space="preserve"> that </w:t>
      </w:r>
      <w:r w:rsidR="003A6313" w:rsidRPr="003A6313">
        <w:rPr>
          <w:color w:val="000000"/>
          <w:sz w:val="22"/>
          <w:szCs w:val="22"/>
        </w:rPr>
        <w:t>hydrated ions</w:t>
      </w:r>
      <w:r w:rsidR="003A6313">
        <w:rPr>
          <w:color w:val="000000"/>
          <w:sz w:val="22"/>
          <w:szCs w:val="22"/>
        </w:rPr>
        <w:t xml:space="preserve"> may not have</w:t>
      </w:r>
      <w:r>
        <w:rPr>
          <w:color w:val="000000"/>
          <w:sz w:val="22"/>
          <w:szCs w:val="22"/>
        </w:rPr>
        <w:t xml:space="preserve"> a</w:t>
      </w:r>
      <w:r w:rsidR="003A6313">
        <w:rPr>
          <w:color w:val="000000"/>
          <w:sz w:val="22"/>
          <w:szCs w:val="22"/>
        </w:rPr>
        <w:t xml:space="preserve"> significant influence on water molecules beyond their hydration shell</w:t>
      </w:r>
      <w:r w:rsidR="00FA6919" w:rsidRPr="00FA6919">
        <w:rPr>
          <w:color w:val="000000"/>
          <w:sz w:val="22"/>
          <w:szCs w:val="22"/>
          <w:vertAlign w:val="superscript"/>
        </w:rPr>
        <w:t>1</w:t>
      </w:r>
      <w:r w:rsidR="003A6313">
        <w:rPr>
          <w:color w:val="000000"/>
          <w:sz w:val="22"/>
          <w:szCs w:val="22"/>
        </w:rPr>
        <w:t>. Therefore, the principles that govern anion-protein interactions have to be re</w:t>
      </w:r>
      <w:r w:rsidR="00145519">
        <w:rPr>
          <w:color w:val="000000"/>
          <w:sz w:val="22"/>
          <w:szCs w:val="22"/>
        </w:rPr>
        <w:t>-evaluated</w:t>
      </w:r>
      <w:r w:rsidR="003A6313">
        <w:rPr>
          <w:color w:val="000000"/>
          <w:sz w:val="22"/>
          <w:szCs w:val="22"/>
        </w:rPr>
        <w:t xml:space="preserve"> beyond </w:t>
      </w:r>
      <w:r w:rsidR="003A6313" w:rsidRPr="003A6313">
        <w:rPr>
          <w:color w:val="000000"/>
          <w:sz w:val="22"/>
          <w:szCs w:val="22"/>
        </w:rPr>
        <w:t>just one macroscopic manifestation</w:t>
      </w:r>
      <w:r>
        <w:rPr>
          <w:color w:val="000000"/>
          <w:sz w:val="22"/>
          <w:szCs w:val="22"/>
        </w:rPr>
        <w:t xml:space="preserve"> </w:t>
      </w:r>
      <w:r w:rsidRPr="004C1A21">
        <w:rPr>
          <w:color w:val="000000"/>
          <w:sz w:val="22"/>
          <w:szCs w:val="22"/>
        </w:rPr>
        <w:t>(i.e. the classic Hofmeister experiment).</w:t>
      </w:r>
      <w:r w:rsidR="00145519">
        <w:rPr>
          <w:color w:val="000000"/>
          <w:sz w:val="22"/>
          <w:szCs w:val="22"/>
        </w:rPr>
        <w:t xml:space="preserve"> Along with this consideration</w:t>
      </w:r>
      <w:r w:rsidR="004A4A99">
        <w:rPr>
          <w:color w:val="000000"/>
          <w:sz w:val="22"/>
          <w:szCs w:val="22"/>
        </w:rPr>
        <w:t xml:space="preserve">, </w:t>
      </w:r>
      <w:r w:rsidR="00145519">
        <w:rPr>
          <w:color w:val="000000"/>
          <w:sz w:val="22"/>
          <w:szCs w:val="22"/>
        </w:rPr>
        <w:t xml:space="preserve">many questions </w:t>
      </w:r>
      <w:r w:rsidRPr="004C1A21">
        <w:rPr>
          <w:color w:val="000000"/>
          <w:sz w:val="22"/>
          <w:szCs w:val="22"/>
        </w:rPr>
        <w:t>still remain outstanding in the field of aqueous</w:t>
      </w:r>
      <w:r>
        <w:rPr>
          <w:color w:val="000000"/>
          <w:sz w:val="22"/>
          <w:szCs w:val="22"/>
        </w:rPr>
        <w:t xml:space="preserve"> </w:t>
      </w:r>
      <w:r w:rsidR="00145519">
        <w:rPr>
          <w:color w:val="000000"/>
          <w:sz w:val="22"/>
          <w:szCs w:val="22"/>
        </w:rPr>
        <w:t xml:space="preserve">anion recognition field: </w:t>
      </w:r>
      <w:r w:rsidRPr="004C1A21">
        <w:rPr>
          <w:i/>
          <w:iCs/>
          <w:color w:val="000000"/>
          <w:sz w:val="22"/>
          <w:szCs w:val="22"/>
        </w:rPr>
        <w:t>W</w:t>
      </w:r>
      <w:r w:rsidR="004A4A99" w:rsidRPr="004C1A21">
        <w:rPr>
          <w:i/>
          <w:iCs/>
          <w:color w:val="000000"/>
          <w:sz w:val="22"/>
          <w:szCs w:val="22"/>
        </w:rPr>
        <w:t>hat are the fundamental principles that govern anion-protein interactions in</w:t>
      </w:r>
      <w:r w:rsidRPr="004C1A21">
        <w:rPr>
          <w:i/>
          <w:iCs/>
          <w:color w:val="000000"/>
          <w:sz w:val="22"/>
          <w:szCs w:val="22"/>
        </w:rPr>
        <w:t xml:space="preserve"> a</w:t>
      </w:r>
      <w:r w:rsidR="004A4A99" w:rsidRPr="004C1A21">
        <w:rPr>
          <w:i/>
          <w:iCs/>
          <w:color w:val="000000"/>
          <w:sz w:val="22"/>
          <w:szCs w:val="22"/>
        </w:rPr>
        <w:t xml:space="preserve"> biological environment</w:t>
      </w:r>
      <w:r w:rsidRPr="004C1A21">
        <w:rPr>
          <w:i/>
          <w:iCs/>
          <w:color w:val="000000"/>
          <w:sz w:val="22"/>
          <w:szCs w:val="22"/>
          <w:vertAlign w:val="superscript"/>
        </w:rPr>
        <w:t>2</w:t>
      </w:r>
      <w:r w:rsidR="00FA6919" w:rsidRPr="004C1A21">
        <w:rPr>
          <w:i/>
          <w:iCs/>
          <w:color w:val="000000"/>
          <w:sz w:val="22"/>
          <w:szCs w:val="22"/>
          <w:vertAlign w:val="superscript"/>
        </w:rPr>
        <w:t>-4</w:t>
      </w:r>
      <w:r w:rsidR="004A4A99" w:rsidRPr="004C1A21">
        <w:rPr>
          <w:i/>
          <w:iCs/>
          <w:color w:val="000000"/>
          <w:sz w:val="22"/>
          <w:szCs w:val="22"/>
        </w:rPr>
        <w:t xml:space="preserve">? How does nature overcome the </w:t>
      </w:r>
      <w:r w:rsidRPr="004C1A21">
        <w:rPr>
          <w:i/>
          <w:iCs/>
          <w:color w:val="000000"/>
          <w:sz w:val="22"/>
          <w:szCs w:val="22"/>
        </w:rPr>
        <w:t>similarities</w:t>
      </w:r>
      <w:r w:rsidR="004A4A99" w:rsidRPr="004C1A21">
        <w:rPr>
          <w:i/>
          <w:iCs/>
          <w:color w:val="000000"/>
          <w:sz w:val="22"/>
          <w:szCs w:val="22"/>
        </w:rPr>
        <w:t xml:space="preserve"> of these anions and render selectivity to </w:t>
      </w:r>
      <w:r w:rsidR="00145519" w:rsidRPr="004C1A21">
        <w:rPr>
          <w:i/>
          <w:iCs/>
          <w:color w:val="000000"/>
          <w:sz w:val="22"/>
          <w:szCs w:val="22"/>
        </w:rPr>
        <w:t xml:space="preserve">various anion-binding proteins? </w:t>
      </w:r>
      <w:r w:rsidR="00FA6919" w:rsidRPr="004C1A21">
        <w:rPr>
          <w:i/>
          <w:iCs/>
          <w:color w:val="000000"/>
          <w:sz w:val="22"/>
          <w:szCs w:val="22"/>
        </w:rPr>
        <w:t>How do anion binding proteins overcome the high hydration enthalpy and relatively large size of anions</w:t>
      </w:r>
      <w:r w:rsidR="00FA6919" w:rsidRPr="004C1A21">
        <w:rPr>
          <w:i/>
          <w:iCs/>
          <w:color w:val="000000"/>
          <w:sz w:val="22"/>
          <w:szCs w:val="22"/>
          <w:vertAlign w:val="superscript"/>
        </w:rPr>
        <w:t>2</w:t>
      </w:r>
      <w:r w:rsidR="00FA6919" w:rsidRPr="004C1A21">
        <w:rPr>
          <w:i/>
          <w:iCs/>
          <w:color w:val="000000"/>
          <w:sz w:val="22"/>
          <w:szCs w:val="22"/>
        </w:rPr>
        <w:t>?</w:t>
      </w:r>
    </w:p>
    <w:tbl>
      <w:tblPr>
        <w:tblStyle w:val="TableGrid"/>
        <w:tblpPr w:leftFromText="187" w:rightFromText="187" w:vertAnchor="page" w:horzAnchor="margin" w:tblpXSpec="right" w:tblpY="5061"/>
        <w:tblOverlap w:val="never"/>
        <w:tblW w:w="6030" w:type="dxa"/>
        <w:tblLook w:val="04A0" w:firstRow="1" w:lastRow="0" w:firstColumn="1" w:lastColumn="0" w:noHBand="0" w:noVBand="1"/>
      </w:tblPr>
      <w:tblGrid>
        <w:gridCol w:w="1080"/>
        <w:gridCol w:w="1620"/>
        <w:gridCol w:w="1980"/>
        <w:gridCol w:w="1080"/>
        <w:gridCol w:w="270"/>
      </w:tblGrid>
      <w:tr w:rsidR="00A1127E" w14:paraId="688F1484" w14:textId="77777777" w:rsidTr="00A1127E">
        <w:trPr>
          <w:trHeight w:val="320"/>
        </w:trPr>
        <w:tc>
          <w:tcPr>
            <w:tcW w:w="5760" w:type="dxa"/>
            <w:gridSpan w:val="4"/>
            <w:tcBorders>
              <w:top w:val="nil"/>
              <w:left w:val="nil"/>
              <w:bottom w:val="single" w:sz="4" w:space="0" w:color="auto"/>
              <w:right w:val="nil"/>
            </w:tcBorders>
            <w:noWrap/>
            <w:vAlign w:val="center"/>
            <w:hideMark/>
          </w:tcPr>
          <w:p w14:paraId="285BB8C4" w14:textId="77777777" w:rsidR="00A1127E" w:rsidRPr="004C1A21" w:rsidRDefault="00A1127E" w:rsidP="00A1127E">
            <w:pPr>
              <w:jc w:val="both"/>
              <w:rPr>
                <w:rFonts w:ascii="Arial" w:hAnsi="Arial" w:cs="Arial"/>
                <w:b/>
                <w:bCs/>
                <w:color w:val="000000"/>
                <w:sz w:val="18"/>
                <w:szCs w:val="18"/>
              </w:rPr>
            </w:pPr>
            <w:r w:rsidRPr="004C1A21">
              <w:rPr>
                <w:rFonts w:ascii="Arial" w:hAnsi="Arial" w:cs="Arial"/>
                <w:b/>
                <w:bCs/>
                <w:color w:val="000000"/>
                <w:sz w:val="18"/>
                <w:szCs w:val="18"/>
              </w:rPr>
              <w:t>Table 1: The physical properties of biologically relevant anions</w:t>
            </w:r>
            <w:r w:rsidRPr="004C1A21">
              <w:rPr>
                <w:color w:val="000000"/>
                <w:sz w:val="18"/>
                <w:szCs w:val="18"/>
                <w:vertAlign w:val="superscript"/>
              </w:rPr>
              <w:t>8-9</w:t>
            </w:r>
          </w:p>
        </w:tc>
        <w:tc>
          <w:tcPr>
            <w:tcW w:w="270" w:type="dxa"/>
            <w:tcBorders>
              <w:top w:val="nil"/>
              <w:left w:val="nil"/>
              <w:bottom w:val="single" w:sz="4" w:space="0" w:color="auto"/>
              <w:right w:val="nil"/>
            </w:tcBorders>
            <w:vAlign w:val="center"/>
          </w:tcPr>
          <w:p w14:paraId="61CBF551" w14:textId="77777777" w:rsidR="00A1127E" w:rsidRPr="00F430D9" w:rsidRDefault="00A1127E" w:rsidP="00A1127E">
            <w:pPr>
              <w:jc w:val="both"/>
              <w:rPr>
                <w:rFonts w:ascii="Arial" w:hAnsi="Arial" w:cs="Arial"/>
                <w:b/>
                <w:bCs/>
                <w:color w:val="000000"/>
                <w:sz w:val="16"/>
                <w:szCs w:val="16"/>
              </w:rPr>
            </w:pPr>
          </w:p>
        </w:tc>
      </w:tr>
      <w:tr w:rsidR="00A1127E" w14:paraId="4155C90B" w14:textId="77777777" w:rsidTr="00A1127E">
        <w:trPr>
          <w:trHeight w:val="656"/>
        </w:trPr>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41301F7" w14:textId="77777777" w:rsidR="00A1127E" w:rsidRPr="00F430D9" w:rsidRDefault="00A1127E" w:rsidP="00A1127E">
            <w:pPr>
              <w:jc w:val="center"/>
              <w:rPr>
                <w:rFonts w:ascii="Arial" w:hAnsi="Arial" w:cs="Arial"/>
                <w:b/>
                <w:bCs/>
                <w:color w:val="000000"/>
                <w:sz w:val="18"/>
                <w:szCs w:val="18"/>
              </w:rPr>
            </w:pPr>
            <w:r w:rsidRPr="00F430D9">
              <w:rPr>
                <w:rFonts w:ascii="Arial" w:hAnsi="Arial" w:cs="Arial"/>
                <w:b/>
                <w:bCs/>
                <w:color w:val="000000"/>
                <w:sz w:val="18"/>
                <w:szCs w:val="18"/>
              </w:rPr>
              <w:t>Anion</w:t>
            </w:r>
          </w:p>
        </w:tc>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83F3DCA" w14:textId="77777777" w:rsidR="00A1127E" w:rsidRPr="00F430D9" w:rsidRDefault="00A1127E" w:rsidP="00A1127E">
            <w:pPr>
              <w:jc w:val="center"/>
              <w:rPr>
                <w:rFonts w:ascii="Arial" w:hAnsi="Arial" w:cs="Arial"/>
                <w:b/>
                <w:bCs/>
                <w:color w:val="000000"/>
                <w:sz w:val="18"/>
                <w:szCs w:val="18"/>
              </w:rPr>
            </w:pPr>
            <w:r w:rsidRPr="00F430D9">
              <w:rPr>
                <w:rFonts w:ascii="Arial" w:hAnsi="Arial" w:cs="Arial"/>
                <w:b/>
                <w:bCs/>
                <w:color w:val="000000"/>
                <w:sz w:val="18"/>
                <w:szCs w:val="18"/>
              </w:rPr>
              <w:t>Shape</w:t>
            </w:r>
          </w:p>
        </w:tc>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325F27" w14:textId="77777777" w:rsidR="00A1127E" w:rsidRPr="00F430D9" w:rsidRDefault="00A1127E" w:rsidP="00A1127E">
            <w:pPr>
              <w:jc w:val="center"/>
              <w:rPr>
                <w:rFonts w:ascii="Arial" w:hAnsi="Arial" w:cs="Arial"/>
                <w:b/>
                <w:bCs/>
                <w:color w:val="000000"/>
                <w:sz w:val="18"/>
                <w:szCs w:val="18"/>
              </w:rPr>
            </w:pPr>
            <w:r w:rsidRPr="00F430D9">
              <w:rPr>
                <w:rFonts w:ascii="Arial" w:hAnsi="Arial" w:cs="Arial"/>
                <w:b/>
                <w:bCs/>
                <w:color w:val="000000"/>
                <w:sz w:val="18"/>
                <w:szCs w:val="18"/>
              </w:rPr>
              <w:t>Hydration Enthalpy (kJ/mol)</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0791CE2" w14:textId="77777777" w:rsidR="00A1127E" w:rsidRPr="00F430D9" w:rsidRDefault="00A1127E" w:rsidP="00A1127E">
            <w:pPr>
              <w:jc w:val="center"/>
              <w:rPr>
                <w:rFonts w:ascii="Arial" w:hAnsi="Arial" w:cs="Arial"/>
                <w:b/>
                <w:bCs/>
                <w:color w:val="000000"/>
                <w:sz w:val="18"/>
                <w:szCs w:val="18"/>
              </w:rPr>
            </w:pPr>
            <w:r w:rsidRPr="00F430D9">
              <w:rPr>
                <w:rFonts w:ascii="Arial" w:hAnsi="Arial" w:cs="Arial"/>
                <w:b/>
                <w:bCs/>
                <w:color w:val="000000"/>
                <w:sz w:val="18"/>
                <w:szCs w:val="18"/>
              </w:rPr>
              <w:t>Ionic Radius (pm)</w:t>
            </w:r>
          </w:p>
        </w:tc>
      </w:tr>
      <w:tr w:rsidR="00A1127E" w14:paraId="7D4712BA" w14:textId="77777777" w:rsidTr="00A1127E">
        <w:trPr>
          <w:trHeight w:val="320"/>
        </w:trPr>
        <w:tc>
          <w:tcPr>
            <w:tcW w:w="1080" w:type="dxa"/>
            <w:tcBorders>
              <w:top w:val="single" w:sz="4" w:space="0" w:color="auto"/>
              <w:left w:val="single" w:sz="4" w:space="0" w:color="auto"/>
              <w:bottom w:val="nil"/>
              <w:right w:val="single" w:sz="4" w:space="0" w:color="auto"/>
            </w:tcBorders>
            <w:noWrap/>
            <w:vAlign w:val="center"/>
          </w:tcPr>
          <w:p w14:paraId="130E74A8" w14:textId="77777777" w:rsidR="00A1127E" w:rsidRDefault="00A1127E" w:rsidP="00A1127E">
            <w:pPr>
              <w:jc w:val="center"/>
              <w:rPr>
                <w:iCs/>
                <w:color w:val="000000"/>
                <w:sz w:val="18"/>
                <w:szCs w:val="18"/>
              </w:rPr>
            </w:pPr>
            <m:oMathPara>
              <m:oMath>
                <m:sSubSup>
                  <m:sSubSupPr>
                    <m:ctrlPr>
                      <w:rPr>
                        <w:rFonts w:ascii="Cambria Math" w:hAnsi="Cambria Math" w:cs="Arial"/>
                        <w:i/>
                        <w:color w:val="000000"/>
                        <w:sz w:val="18"/>
                        <w:szCs w:val="18"/>
                      </w:rPr>
                    </m:ctrlPr>
                  </m:sSubSupPr>
                  <m:e>
                    <m:r>
                      <m:rPr>
                        <m:nor/>
                      </m:rPr>
                      <w:rPr>
                        <w:rFonts w:ascii="Arial" w:hAnsi="Arial" w:cs="Arial"/>
                        <w:color w:val="000000"/>
                        <w:sz w:val="18"/>
                        <w:szCs w:val="18"/>
                      </w:rPr>
                      <m:t>SO</m:t>
                    </m:r>
                  </m:e>
                  <m:sub>
                    <m:r>
                      <m:rPr>
                        <m:nor/>
                      </m:rPr>
                      <w:rPr>
                        <w:rFonts w:ascii="Arial" w:hAnsi="Arial" w:cs="Arial"/>
                        <w:color w:val="000000"/>
                        <w:sz w:val="18"/>
                        <w:szCs w:val="18"/>
                      </w:rPr>
                      <m:t>4</m:t>
                    </m:r>
                  </m:sub>
                  <m:sup>
                    <m:r>
                      <m:rPr>
                        <m:nor/>
                      </m:rPr>
                      <w:rPr>
                        <w:rFonts w:ascii="Arial" w:hAnsi="Arial" w:cs="Arial"/>
                        <w:color w:val="000000"/>
                        <w:sz w:val="18"/>
                        <w:szCs w:val="18"/>
                      </w:rPr>
                      <m:t>2-</m:t>
                    </m:r>
                  </m:sup>
                </m:sSubSup>
              </m:oMath>
            </m:oMathPara>
          </w:p>
        </w:tc>
        <w:tc>
          <w:tcPr>
            <w:tcW w:w="1620" w:type="dxa"/>
            <w:tcBorders>
              <w:top w:val="single" w:sz="4" w:space="0" w:color="auto"/>
              <w:left w:val="single" w:sz="4" w:space="0" w:color="auto"/>
              <w:bottom w:val="nil"/>
              <w:right w:val="single" w:sz="4" w:space="0" w:color="auto"/>
            </w:tcBorders>
            <w:noWrap/>
            <w:vAlign w:val="center"/>
          </w:tcPr>
          <w:p w14:paraId="2C9DFED0" w14:textId="77777777" w:rsidR="00A1127E" w:rsidRPr="00F430D9" w:rsidRDefault="00A1127E" w:rsidP="00A1127E">
            <w:pPr>
              <w:jc w:val="center"/>
              <w:rPr>
                <w:rFonts w:ascii="Arial" w:hAnsi="Arial" w:cs="Arial"/>
                <w:color w:val="000000"/>
                <w:sz w:val="18"/>
                <w:szCs w:val="18"/>
              </w:rPr>
            </w:pPr>
            <w:r>
              <w:rPr>
                <w:rFonts w:ascii="Arial" w:hAnsi="Arial" w:cs="Arial"/>
                <w:color w:val="000000"/>
                <w:sz w:val="18"/>
                <w:szCs w:val="18"/>
              </w:rPr>
              <w:t>T</w:t>
            </w:r>
            <w:r w:rsidRPr="00A1127E">
              <w:rPr>
                <w:rFonts w:ascii="Arial" w:hAnsi="Arial" w:cs="Arial"/>
                <w:color w:val="000000"/>
                <w:sz w:val="18"/>
                <w:szCs w:val="18"/>
              </w:rPr>
              <w:t>etrahedral</w:t>
            </w:r>
          </w:p>
        </w:tc>
        <w:tc>
          <w:tcPr>
            <w:tcW w:w="1980" w:type="dxa"/>
            <w:tcBorders>
              <w:top w:val="single" w:sz="4" w:space="0" w:color="auto"/>
              <w:left w:val="single" w:sz="4" w:space="0" w:color="auto"/>
              <w:bottom w:val="nil"/>
              <w:right w:val="single" w:sz="4" w:space="0" w:color="auto"/>
            </w:tcBorders>
            <w:noWrap/>
            <w:vAlign w:val="center"/>
          </w:tcPr>
          <w:p w14:paraId="44454ABA" w14:textId="77777777" w:rsidR="00A1127E" w:rsidRPr="00F430D9" w:rsidRDefault="00A1127E" w:rsidP="00A1127E">
            <w:pPr>
              <w:jc w:val="center"/>
              <w:rPr>
                <w:rFonts w:ascii="Arial" w:hAnsi="Arial" w:cs="Arial"/>
                <w:color w:val="000000"/>
                <w:sz w:val="18"/>
                <w:szCs w:val="18"/>
              </w:rPr>
            </w:pPr>
            <w:r>
              <w:rPr>
                <w:rFonts w:ascii="Arial" w:hAnsi="Arial" w:cs="Arial"/>
                <w:color w:val="000000"/>
                <w:sz w:val="18"/>
                <w:szCs w:val="18"/>
              </w:rPr>
              <w:t>1059</w:t>
            </w:r>
          </w:p>
        </w:tc>
        <w:tc>
          <w:tcPr>
            <w:tcW w:w="1350" w:type="dxa"/>
            <w:gridSpan w:val="2"/>
            <w:tcBorders>
              <w:top w:val="single" w:sz="4" w:space="0" w:color="auto"/>
              <w:left w:val="single" w:sz="4" w:space="0" w:color="auto"/>
              <w:bottom w:val="nil"/>
              <w:right w:val="single" w:sz="4" w:space="0" w:color="auto"/>
            </w:tcBorders>
            <w:noWrap/>
            <w:vAlign w:val="center"/>
          </w:tcPr>
          <w:p w14:paraId="3150A141" w14:textId="77777777" w:rsidR="00A1127E" w:rsidRPr="00F430D9" w:rsidRDefault="00A1127E" w:rsidP="00A1127E">
            <w:pPr>
              <w:jc w:val="center"/>
              <w:rPr>
                <w:rFonts w:ascii="Arial" w:hAnsi="Arial" w:cs="Arial"/>
                <w:color w:val="000000"/>
                <w:sz w:val="18"/>
                <w:szCs w:val="18"/>
              </w:rPr>
            </w:pPr>
            <w:r>
              <w:rPr>
                <w:rFonts w:ascii="Arial" w:hAnsi="Arial" w:cs="Arial"/>
                <w:color w:val="000000"/>
                <w:sz w:val="18"/>
                <w:szCs w:val="18"/>
              </w:rPr>
              <w:t>258</w:t>
            </w:r>
          </w:p>
        </w:tc>
      </w:tr>
      <w:tr w:rsidR="00A1127E" w14:paraId="682361BF" w14:textId="77777777" w:rsidTr="00A1127E">
        <w:trPr>
          <w:trHeight w:val="320"/>
        </w:trPr>
        <w:tc>
          <w:tcPr>
            <w:tcW w:w="1080" w:type="dxa"/>
            <w:tcBorders>
              <w:top w:val="nil"/>
              <w:left w:val="single" w:sz="4" w:space="0" w:color="auto"/>
              <w:bottom w:val="nil"/>
              <w:right w:val="single" w:sz="4" w:space="0" w:color="auto"/>
            </w:tcBorders>
            <w:noWrap/>
            <w:vAlign w:val="center"/>
          </w:tcPr>
          <w:p w14:paraId="2AA65ACA" w14:textId="77777777" w:rsidR="00A1127E" w:rsidRDefault="00A1127E" w:rsidP="00A1127E">
            <w:pPr>
              <w:jc w:val="center"/>
              <w:rPr>
                <w:iCs/>
                <w:color w:val="000000"/>
                <w:sz w:val="18"/>
                <w:szCs w:val="18"/>
              </w:rPr>
            </w:pPr>
            <m:oMathPara>
              <m:oMath>
                <m:sSup>
                  <m:sSupPr>
                    <m:ctrlPr>
                      <w:rPr>
                        <w:rFonts w:ascii="Cambria Math" w:hAnsi="Cambria Math" w:cs="Arial"/>
                        <w:i/>
                        <w:color w:val="000000"/>
                        <w:sz w:val="18"/>
                        <w:szCs w:val="18"/>
                      </w:rPr>
                    </m:ctrlPr>
                  </m:sSupPr>
                  <m:e>
                    <m:r>
                      <m:rPr>
                        <m:nor/>
                      </m:rPr>
                      <w:rPr>
                        <w:rFonts w:ascii="Arial" w:hAnsi="Arial" w:cs="Arial"/>
                        <w:color w:val="000000"/>
                        <w:sz w:val="18"/>
                        <w:szCs w:val="18"/>
                      </w:rPr>
                      <m:t>Cl</m:t>
                    </m:r>
                  </m:e>
                  <m:sup>
                    <m:r>
                      <m:rPr>
                        <m:nor/>
                      </m:rPr>
                      <w:rPr>
                        <w:rFonts w:ascii="Arial" w:hAnsi="Arial" w:cs="Arial"/>
                        <w:color w:val="000000"/>
                        <w:sz w:val="18"/>
                        <w:szCs w:val="18"/>
                      </w:rPr>
                      <m:t>-</m:t>
                    </m:r>
                  </m:sup>
                </m:sSup>
              </m:oMath>
            </m:oMathPara>
          </w:p>
        </w:tc>
        <w:tc>
          <w:tcPr>
            <w:tcW w:w="1620" w:type="dxa"/>
            <w:tcBorders>
              <w:top w:val="nil"/>
              <w:left w:val="single" w:sz="4" w:space="0" w:color="auto"/>
              <w:bottom w:val="nil"/>
              <w:right w:val="single" w:sz="4" w:space="0" w:color="auto"/>
            </w:tcBorders>
            <w:noWrap/>
            <w:vAlign w:val="center"/>
          </w:tcPr>
          <w:p w14:paraId="4AF5BC8B" w14:textId="77777777" w:rsidR="00A1127E" w:rsidRPr="00F430D9" w:rsidRDefault="00A1127E" w:rsidP="00A1127E">
            <w:pPr>
              <w:jc w:val="center"/>
              <w:rPr>
                <w:rFonts w:ascii="Arial" w:hAnsi="Arial" w:cs="Arial"/>
                <w:color w:val="000000"/>
                <w:sz w:val="18"/>
                <w:szCs w:val="18"/>
              </w:rPr>
            </w:pPr>
            <w:r w:rsidRPr="00F430D9">
              <w:rPr>
                <w:rFonts w:ascii="Arial" w:hAnsi="Arial" w:cs="Arial"/>
                <w:color w:val="000000"/>
                <w:sz w:val="18"/>
                <w:szCs w:val="18"/>
              </w:rPr>
              <w:t>Spherical</w:t>
            </w:r>
          </w:p>
        </w:tc>
        <w:tc>
          <w:tcPr>
            <w:tcW w:w="1980" w:type="dxa"/>
            <w:tcBorders>
              <w:top w:val="nil"/>
              <w:left w:val="single" w:sz="4" w:space="0" w:color="auto"/>
              <w:bottom w:val="nil"/>
              <w:right w:val="single" w:sz="4" w:space="0" w:color="auto"/>
            </w:tcBorders>
            <w:noWrap/>
            <w:vAlign w:val="center"/>
          </w:tcPr>
          <w:p w14:paraId="504EED12" w14:textId="77777777" w:rsidR="00A1127E" w:rsidRPr="00F430D9" w:rsidRDefault="00A1127E" w:rsidP="00A1127E">
            <w:pPr>
              <w:jc w:val="center"/>
              <w:rPr>
                <w:rFonts w:ascii="Arial" w:hAnsi="Arial" w:cs="Arial"/>
                <w:color w:val="000000"/>
                <w:sz w:val="18"/>
                <w:szCs w:val="18"/>
              </w:rPr>
            </w:pPr>
            <w:r w:rsidRPr="00F430D9">
              <w:rPr>
                <w:rFonts w:ascii="Arial" w:hAnsi="Arial" w:cs="Arial"/>
                <w:color w:val="000000"/>
                <w:sz w:val="18"/>
                <w:szCs w:val="18"/>
              </w:rPr>
              <w:t>381</w:t>
            </w:r>
          </w:p>
        </w:tc>
        <w:tc>
          <w:tcPr>
            <w:tcW w:w="1350" w:type="dxa"/>
            <w:gridSpan w:val="2"/>
            <w:tcBorders>
              <w:top w:val="nil"/>
              <w:left w:val="single" w:sz="4" w:space="0" w:color="auto"/>
              <w:bottom w:val="nil"/>
              <w:right w:val="single" w:sz="4" w:space="0" w:color="auto"/>
            </w:tcBorders>
            <w:noWrap/>
            <w:vAlign w:val="center"/>
          </w:tcPr>
          <w:p w14:paraId="7EE9BDCD" w14:textId="77777777" w:rsidR="00A1127E" w:rsidRPr="00F430D9" w:rsidRDefault="00A1127E" w:rsidP="00A1127E">
            <w:pPr>
              <w:jc w:val="center"/>
              <w:rPr>
                <w:rFonts w:ascii="Arial" w:hAnsi="Arial" w:cs="Arial"/>
                <w:color w:val="000000"/>
                <w:sz w:val="18"/>
                <w:szCs w:val="18"/>
              </w:rPr>
            </w:pPr>
            <w:r w:rsidRPr="00F430D9">
              <w:rPr>
                <w:rFonts w:ascii="Arial" w:hAnsi="Arial" w:cs="Arial"/>
                <w:color w:val="000000"/>
                <w:sz w:val="18"/>
                <w:szCs w:val="18"/>
              </w:rPr>
              <w:t>172</w:t>
            </w:r>
          </w:p>
        </w:tc>
      </w:tr>
      <w:tr w:rsidR="00A1127E" w14:paraId="5AD4B112" w14:textId="77777777" w:rsidTr="00A1127E">
        <w:trPr>
          <w:trHeight w:val="320"/>
        </w:trPr>
        <w:tc>
          <w:tcPr>
            <w:tcW w:w="1080" w:type="dxa"/>
            <w:tcBorders>
              <w:top w:val="nil"/>
              <w:left w:val="single" w:sz="4" w:space="0" w:color="auto"/>
              <w:bottom w:val="nil"/>
              <w:right w:val="single" w:sz="4" w:space="0" w:color="auto"/>
            </w:tcBorders>
            <w:noWrap/>
            <w:vAlign w:val="center"/>
          </w:tcPr>
          <w:p w14:paraId="3069DB64" w14:textId="77777777" w:rsidR="00A1127E" w:rsidRDefault="00A1127E" w:rsidP="00A1127E">
            <w:pPr>
              <w:jc w:val="center"/>
              <w:rPr>
                <w:color w:val="000000"/>
                <w:sz w:val="18"/>
                <w:szCs w:val="18"/>
              </w:rPr>
            </w:pPr>
            <m:oMathPara>
              <m:oMath>
                <m:sSup>
                  <m:sSupPr>
                    <m:ctrlPr>
                      <w:rPr>
                        <w:rFonts w:ascii="Cambria Math" w:hAnsi="Cambria Math" w:cs="Arial"/>
                        <w:i/>
                        <w:color w:val="000000"/>
                        <w:sz w:val="18"/>
                        <w:szCs w:val="18"/>
                      </w:rPr>
                    </m:ctrlPr>
                  </m:sSupPr>
                  <m:e>
                    <m:r>
                      <m:rPr>
                        <m:nor/>
                      </m:rPr>
                      <w:rPr>
                        <w:rFonts w:ascii="Arial" w:hAnsi="Arial" w:cs="Arial"/>
                        <w:color w:val="000000"/>
                        <w:sz w:val="18"/>
                        <w:szCs w:val="18"/>
                      </w:rPr>
                      <m:t>Br</m:t>
                    </m:r>
                  </m:e>
                  <m:sup>
                    <m:r>
                      <m:rPr>
                        <m:nor/>
                      </m:rPr>
                      <w:rPr>
                        <w:rFonts w:ascii="Arial" w:hAnsi="Arial" w:cs="Arial"/>
                        <w:color w:val="000000"/>
                        <w:sz w:val="18"/>
                        <w:szCs w:val="18"/>
                      </w:rPr>
                      <m:t>-</m:t>
                    </m:r>
                  </m:sup>
                </m:sSup>
              </m:oMath>
            </m:oMathPara>
          </w:p>
        </w:tc>
        <w:tc>
          <w:tcPr>
            <w:tcW w:w="1620" w:type="dxa"/>
            <w:tcBorders>
              <w:top w:val="nil"/>
              <w:left w:val="single" w:sz="4" w:space="0" w:color="auto"/>
              <w:bottom w:val="nil"/>
              <w:right w:val="single" w:sz="4" w:space="0" w:color="auto"/>
            </w:tcBorders>
            <w:noWrap/>
            <w:vAlign w:val="center"/>
          </w:tcPr>
          <w:p w14:paraId="68126098" w14:textId="77777777" w:rsidR="00A1127E" w:rsidRPr="00F430D9" w:rsidRDefault="00A1127E" w:rsidP="00A1127E">
            <w:pPr>
              <w:jc w:val="center"/>
              <w:rPr>
                <w:rFonts w:ascii="Arial" w:hAnsi="Arial" w:cs="Arial"/>
                <w:color w:val="000000"/>
                <w:sz w:val="18"/>
                <w:szCs w:val="18"/>
              </w:rPr>
            </w:pPr>
            <w:r w:rsidRPr="00F430D9">
              <w:rPr>
                <w:rFonts w:ascii="Arial" w:hAnsi="Arial" w:cs="Arial"/>
                <w:color w:val="000000"/>
                <w:sz w:val="18"/>
                <w:szCs w:val="18"/>
              </w:rPr>
              <w:t>Spherical</w:t>
            </w:r>
          </w:p>
        </w:tc>
        <w:tc>
          <w:tcPr>
            <w:tcW w:w="1980" w:type="dxa"/>
            <w:tcBorders>
              <w:top w:val="nil"/>
              <w:left w:val="single" w:sz="4" w:space="0" w:color="auto"/>
              <w:bottom w:val="nil"/>
              <w:right w:val="single" w:sz="4" w:space="0" w:color="auto"/>
            </w:tcBorders>
            <w:noWrap/>
            <w:vAlign w:val="center"/>
          </w:tcPr>
          <w:p w14:paraId="24109C2F" w14:textId="77777777" w:rsidR="00A1127E" w:rsidRPr="00F430D9" w:rsidRDefault="00A1127E" w:rsidP="00A1127E">
            <w:pPr>
              <w:jc w:val="center"/>
              <w:rPr>
                <w:rFonts w:ascii="Arial" w:hAnsi="Arial" w:cs="Arial"/>
                <w:color w:val="000000"/>
                <w:sz w:val="18"/>
                <w:szCs w:val="18"/>
              </w:rPr>
            </w:pPr>
            <w:r w:rsidRPr="00F430D9">
              <w:rPr>
                <w:rFonts w:ascii="Arial" w:hAnsi="Arial" w:cs="Arial"/>
                <w:color w:val="000000"/>
                <w:sz w:val="18"/>
                <w:szCs w:val="18"/>
              </w:rPr>
              <w:t>347</w:t>
            </w:r>
          </w:p>
        </w:tc>
        <w:tc>
          <w:tcPr>
            <w:tcW w:w="1350" w:type="dxa"/>
            <w:gridSpan w:val="2"/>
            <w:tcBorders>
              <w:top w:val="nil"/>
              <w:left w:val="single" w:sz="4" w:space="0" w:color="auto"/>
              <w:bottom w:val="nil"/>
              <w:right w:val="single" w:sz="4" w:space="0" w:color="auto"/>
            </w:tcBorders>
            <w:noWrap/>
            <w:vAlign w:val="center"/>
          </w:tcPr>
          <w:p w14:paraId="2C447F4E" w14:textId="77777777" w:rsidR="00A1127E" w:rsidRPr="00F430D9" w:rsidRDefault="00A1127E" w:rsidP="00A1127E">
            <w:pPr>
              <w:jc w:val="center"/>
              <w:rPr>
                <w:rFonts w:ascii="Arial" w:hAnsi="Arial" w:cs="Arial"/>
                <w:color w:val="000000"/>
                <w:sz w:val="18"/>
                <w:szCs w:val="18"/>
              </w:rPr>
            </w:pPr>
            <w:r w:rsidRPr="00F430D9">
              <w:rPr>
                <w:rFonts w:ascii="Arial" w:hAnsi="Arial" w:cs="Arial"/>
                <w:color w:val="000000"/>
                <w:sz w:val="18"/>
                <w:szCs w:val="18"/>
              </w:rPr>
              <w:t>188</w:t>
            </w:r>
          </w:p>
        </w:tc>
      </w:tr>
      <w:tr w:rsidR="00A1127E" w14:paraId="79C8EACC" w14:textId="77777777" w:rsidTr="00A1127E">
        <w:trPr>
          <w:trHeight w:val="320"/>
        </w:trPr>
        <w:tc>
          <w:tcPr>
            <w:tcW w:w="1080" w:type="dxa"/>
            <w:tcBorders>
              <w:top w:val="nil"/>
              <w:left w:val="single" w:sz="4" w:space="0" w:color="auto"/>
              <w:bottom w:val="nil"/>
              <w:right w:val="single" w:sz="4" w:space="0" w:color="auto"/>
            </w:tcBorders>
            <w:noWrap/>
            <w:vAlign w:val="center"/>
            <w:hideMark/>
          </w:tcPr>
          <w:p w14:paraId="2C99E24C" w14:textId="77777777" w:rsidR="00A1127E" w:rsidRPr="00F430D9" w:rsidRDefault="00A1127E" w:rsidP="00A1127E">
            <w:pPr>
              <w:jc w:val="center"/>
              <w:rPr>
                <w:rFonts w:ascii="Arial" w:eastAsia="Arial Unicode MS" w:hAnsi="Arial" w:cs="Arial"/>
                <w:iCs/>
                <w:color w:val="000000"/>
                <w:sz w:val="18"/>
                <w:szCs w:val="18"/>
              </w:rPr>
            </w:pPr>
            <m:oMathPara>
              <m:oMath>
                <m:sSubSup>
                  <m:sSubSupPr>
                    <m:ctrlPr>
                      <w:rPr>
                        <w:rFonts w:ascii="Cambria Math" w:eastAsia="Arial Unicode MS" w:hAnsi="Cambria Math" w:cs="Arial"/>
                        <w:iCs/>
                        <w:color w:val="000000"/>
                        <w:sz w:val="18"/>
                        <w:szCs w:val="18"/>
                      </w:rPr>
                    </m:ctrlPr>
                  </m:sSubSupPr>
                  <m:e>
                    <m:r>
                      <m:rPr>
                        <m:nor/>
                      </m:rPr>
                      <w:rPr>
                        <w:rFonts w:ascii="Arial" w:eastAsia="Arial Unicode MS" w:hAnsi="Arial" w:cs="Arial"/>
                        <w:iCs/>
                        <w:color w:val="000000"/>
                        <w:sz w:val="18"/>
                        <w:szCs w:val="18"/>
                      </w:rPr>
                      <m:t>NO</m:t>
                    </m:r>
                  </m:e>
                  <m:sub>
                    <m:r>
                      <m:rPr>
                        <m:nor/>
                      </m:rPr>
                      <w:rPr>
                        <w:rFonts w:ascii="Arial" w:eastAsia="Arial Unicode MS" w:hAnsi="Arial" w:cs="Arial"/>
                        <w:iCs/>
                        <w:color w:val="000000"/>
                        <w:sz w:val="18"/>
                        <w:szCs w:val="18"/>
                      </w:rPr>
                      <m:t>3</m:t>
                    </m:r>
                  </m:sub>
                  <m:sup>
                    <m:r>
                      <m:rPr>
                        <m:nor/>
                      </m:rPr>
                      <w:rPr>
                        <w:rFonts w:ascii="Arial" w:eastAsia="Arial Unicode MS" w:hAnsi="Arial" w:cs="Arial"/>
                        <w:iCs/>
                        <w:color w:val="000000"/>
                        <w:sz w:val="18"/>
                        <w:szCs w:val="18"/>
                      </w:rPr>
                      <m:t>-</m:t>
                    </m:r>
                  </m:sup>
                </m:sSubSup>
              </m:oMath>
            </m:oMathPara>
          </w:p>
        </w:tc>
        <w:tc>
          <w:tcPr>
            <w:tcW w:w="1620" w:type="dxa"/>
            <w:tcBorders>
              <w:top w:val="nil"/>
              <w:left w:val="single" w:sz="4" w:space="0" w:color="auto"/>
              <w:bottom w:val="nil"/>
              <w:right w:val="single" w:sz="4" w:space="0" w:color="auto"/>
            </w:tcBorders>
            <w:noWrap/>
            <w:vAlign w:val="center"/>
            <w:hideMark/>
          </w:tcPr>
          <w:p w14:paraId="268B4086" w14:textId="77777777" w:rsidR="00A1127E" w:rsidRPr="00F430D9" w:rsidRDefault="00A1127E" w:rsidP="00A1127E">
            <w:pPr>
              <w:jc w:val="center"/>
              <w:rPr>
                <w:rFonts w:ascii="Arial" w:hAnsi="Arial" w:cs="Arial"/>
                <w:color w:val="000000"/>
                <w:sz w:val="18"/>
                <w:szCs w:val="18"/>
              </w:rPr>
            </w:pPr>
            <w:r w:rsidRPr="00F430D9">
              <w:rPr>
                <w:rFonts w:ascii="Arial" w:hAnsi="Arial" w:cs="Arial"/>
                <w:color w:val="000000"/>
                <w:sz w:val="18"/>
                <w:szCs w:val="18"/>
              </w:rPr>
              <w:t>Trigonal planar</w:t>
            </w:r>
          </w:p>
        </w:tc>
        <w:tc>
          <w:tcPr>
            <w:tcW w:w="1980" w:type="dxa"/>
            <w:tcBorders>
              <w:top w:val="nil"/>
              <w:left w:val="single" w:sz="4" w:space="0" w:color="auto"/>
              <w:bottom w:val="nil"/>
              <w:right w:val="single" w:sz="4" w:space="0" w:color="auto"/>
            </w:tcBorders>
            <w:noWrap/>
            <w:vAlign w:val="center"/>
            <w:hideMark/>
          </w:tcPr>
          <w:p w14:paraId="47371006" w14:textId="77777777" w:rsidR="00A1127E" w:rsidRPr="00F430D9" w:rsidRDefault="00A1127E" w:rsidP="00A1127E">
            <w:pPr>
              <w:jc w:val="center"/>
              <w:rPr>
                <w:rFonts w:ascii="Arial" w:hAnsi="Arial" w:cs="Arial"/>
                <w:color w:val="000000"/>
                <w:sz w:val="18"/>
                <w:szCs w:val="18"/>
              </w:rPr>
            </w:pPr>
            <w:r w:rsidRPr="00F430D9">
              <w:rPr>
                <w:rFonts w:ascii="Arial" w:hAnsi="Arial" w:cs="Arial"/>
                <w:color w:val="000000"/>
                <w:sz w:val="18"/>
                <w:szCs w:val="18"/>
              </w:rPr>
              <w:t>314</w:t>
            </w:r>
          </w:p>
        </w:tc>
        <w:tc>
          <w:tcPr>
            <w:tcW w:w="1350" w:type="dxa"/>
            <w:gridSpan w:val="2"/>
            <w:tcBorders>
              <w:top w:val="nil"/>
              <w:left w:val="single" w:sz="4" w:space="0" w:color="auto"/>
              <w:bottom w:val="nil"/>
              <w:right w:val="single" w:sz="4" w:space="0" w:color="auto"/>
            </w:tcBorders>
            <w:noWrap/>
            <w:vAlign w:val="center"/>
            <w:hideMark/>
          </w:tcPr>
          <w:p w14:paraId="266E8AA0" w14:textId="77777777" w:rsidR="00A1127E" w:rsidRPr="00F430D9" w:rsidRDefault="00A1127E" w:rsidP="00A1127E">
            <w:pPr>
              <w:jc w:val="center"/>
              <w:rPr>
                <w:rFonts w:ascii="Arial" w:hAnsi="Arial" w:cs="Arial"/>
                <w:color w:val="000000"/>
                <w:sz w:val="18"/>
                <w:szCs w:val="18"/>
              </w:rPr>
            </w:pPr>
            <w:r w:rsidRPr="00F430D9">
              <w:rPr>
                <w:rFonts w:ascii="Arial" w:hAnsi="Arial" w:cs="Arial"/>
                <w:color w:val="000000"/>
                <w:sz w:val="18"/>
                <w:szCs w:val="18"/>
              </w:rPr>
              <w:t>179</w:t>
            </w:r>
          </w:p>
        </w:tc>
      </w:tr>
      <w:tr w:rsidR="00A1127E" w14:paraId="75B26DD0" w14:textId="77777777" w:rsidTr="00A1127E">
        <w:trPr>
          <w:trHeight w:val="320"/>
        </w:trPr>
        <w:tc>
          <w:tcPr>
            <w:tcW w:w="1080" w:type="dxa"/>
            <w:tcBorders>
              <w:top w:val="nil"/>
              <w:left w:val="single" w:sz="4" w:space="0" w:color="auto"/>
              <w:bottom w:val="nil"/>
              <w:right w:val="single" w:sz="4" w:space="0" w:color="auto"/>
            </w:tcBorders>
            <w:noWrap/>
            <w:vAlign w:val="center"/>
            <w:hideMark/>
          </w:tcPr>
          <w:p w14:paraId="2BE489AC" w14:textId="77777777" w:rsidR="00A1127E" w:rsidRPr="00F430D9" w:rsidRDefault="00A1127E" w:rsidP="00A1127E">
            <w:pPr>
              <w:jc w:val="center"/>
              <w:rPr>
                <w:rFonts w:ascii="Arial" w:hAnsi="Arial" w:cs="Arial"/>
                <w:color w:val="000000"/>
                <w:sz w:val="18"/>
                <w:szCs w:val="18"/>
              </w:rPr>
            </w:pPr>
            <m:oMathPara>
              <m:oMath>
                <m:sSubSup>
                  <m:sSubSupPr>
                    <m:ctrlPr>
                      <w:rPr>
                        <w:rFonts w:ascii="Cambria Math" w:hAnsi="Cambria Math" w:cs="Arial"/>
                        <w:i/>
                        <w:color w:val="000000"/>
                        <w:sz w:val="18"/>
                        <w:szCs w:val="18"/>
                      </w:rPr>
                    </m:ctrlPr>
                  </m:sSubSupPr>
                  <m:e>
                    <m:r>
                      <m:rPr>
                        <m:nor/>
                      </m:rPr>
                      <w:rPr>
                        <w:rFonts w:ascii="Arial" w:hAnsi="Arial" w:cs="Arial"/>
                        <w:color w:val="000000"/>
                        <w:sz w:val="18"/>
                        <w:szCs w:val="18"/>
                      </w:rPr>
                      <m:t>NO</m:t>
                    </m:r>
                  </m:e>
                  <m:sub>
                    <m:r>
                      <m:rPr>
                        <m:nor/>
                      </m:rPr>
                      <w:rPr>
                        <w:rFonts w:ascii="Arial" w:hAnsi="Arial" w:cs="Arial"/>
                        <w:color w:val="000000"/>
                        <w:sz w:val="18"/>
                        <w:szCs w:val="18"/>
                      </w:rPr>
                      <m:t>2</m:t>
                    </m:r>
                  </m:sub>
                  <m:sup>
                    <m:r>
                      <m:rPr>
                        <m:nor/>
                      </m:rPr>
                      <w:rPr>
                        <w:rFonts w:ascii="Arial" w:hAnsi="Arial" w:cs="Arial"/>
                        <w:color w:val="000000"/>
                        <w:sz w:val="18"/>
                        <w:szCs w:val="18"/>
                      </w:rPr>
                      <m:t>-</m:t>
                    </m:r>
                  </m:sup>
                </m:sSubSup>
              </m:oMath>
            </m:oMathPara>
          </w:p>
        </w:tc>
        <w:tc>
          <w:tcPr>
            <w:tcW w:w="1620" w:type="dxa"/>
            <w:tcBorders>
              <w:top w:val="nil"/>
              <w:left w:val="single" w:sz="4" w:space="0" w:color="auto"/>
              <w:bottom w:val="nil"/>
              <w:right w:val="single" w:sz="4" w:space="0" w:color="auto"/>
            </w:tcBorders>
            <w:noWrap/>
            <w:vAlign w:val="center"/>
            <w:hideMark/>
          </w:tcPr>
          <w:p w14:paraId="7982652C" w14:textId="77777777" w:rsidR="00A1127E" w:rsidRPr="00F430D9" w:rsidRDefault="00A1127E" w:rsidP="00A1127E">
            <w:pPr>
              <w:jc w:val="center"/>
              <w:rPr>
                <w:rFonts w:ascii="Arial" w:hAnsi="Arial" w:cs="Arial"/>
                <w:color w:val="000000"/>
                <w:sz w:val="18"/>
                <w:szCs w:val="18"/>
              </w:rPr>
            </w:pPr>
            <w:r w:rsidRPr="00F430D9">
              <w:rPr>
                <w:rFonts w:ascii="Arial" w:hAnsi="Arial" w:cs="Arial"/>
                <w:color w:val="000000"/>
                <w:sz w:val="18"/>
                <w:szCs w:val="18"/>
              </w:rPr>
              <w:t>Bent</w:t>
            </w:r>
          </w:p>
        </w:tc>
        <w:tc>
          <w:tcPr>
            <w:tcW w:w="1980" w:type="dxa"/>
            <w:tcBorders>
              <w:top w:val="nil"/>
              <w:left w:val="single" w:sz="4" w:space="0" w:color="auto"/>
              <w:bottom w:val="nil"/>
              <w:right w:val="single" w:sz="4" w:space="0" w:color="auto"/>
            </w:tcBorders>
            <w:noWrap/>
            <w:vAlign w:val="center"/>
            <w:hideMark/>
          </w:tcPr>
          <w:p w14:paraId="1A703316" w14:textId="77777777" w:rsidR="00A1127E" w:rsidRPr="00F430D9" w:rsidRDefault="00A1127E" w:rsidP="00A1127E">
            <w:pPr>
              <w:jc w:val="center"/>
              <w:rPr>
                <w:rFonts w:ascii="Arial" w:hAnsi="Arial" w:cs="Arial"/>
                <w:color w:val="000000"/>
                <w:sz w:val="18"/>
                <w:szCs w:val="18"/>
              </w:rPr>
            </w:pPr>
            <w:r w:rsidRPr="00F430D9">
              <w:rPr>
                <w:rFonts w:ascii="Arial" w:hAnsi="Arial" w:cs="Arial"/>
                <w:color w:val="000000"/>
                <w:sz w:val="18"/>
                <w:szCs w:val="18"/>
              </w:rPr>
              <w:t>405</w:t>
            </w:r>
          </w:p>
        </w:tc>
        <w:tc>
          <w:tcPr>
            <w:tcW w:w="1350" w:type="dxa"/>
            <w:gridSpan w:val="2"/>
            <w:tcBorders>
              <w:top w:val="nil"/>
              <w:left w:val="single" w:sz="4" w:space="0" w:color="auto"/>
              <w:bottom w:val="nil"/>
              <w:right w:val="single" w:sz="4" w:space="0" w:color="auto"/>
            </w:tcBorders>
            <w:noWrap/>
            <w:vAlign w:val="center"/>
            <w:hideMark/>
          </w:tcPr>
          <w:p w14:paraId="5D648E42" w14:textId="77777777" w:rsidR="00A1127E" w:rsidRPr="00F430D9" w:rsidRDefault="00A1127E" w:rsidP="00A1127E">
            <w:pPr>
              <w:jc w:val="center"/>
              <w:rPr>
                <w:rFonts w:ascii="Arial" w:hAnsi="Arial" w:cs="Arial"/>
                <w:color w:val="000000"/>
                <w:sz w:val="18"/>
                <w:szCs w:val="18"/>
              </w:rPr>
            </w:pPr>
            <w:r w:rsidRPr="00F430D9">
              <w:rPr>
                <w:rFonts w:ascii="Arial" w:hAnsi="Arial" w:cs="Arial"/>
                <w:color w:val="000000"/>
                <w:sz w:val="18"/>
                <w:szCs w:val="18"/>
              </w:rPr>
              <w:t>192</w:t>
            </w:r>
          </w:p>
        </w:tc>
      </w:tr>
      <w:tr w:rsidR="00A1127E" w14:paraId="77F80A3A" w14:textId="77777777" w:rsidTr="00A1127E">
        <w:trPr>
          <w:trHeight w:val="320"/>
        </w:trPr>
        <w:tc>
          <w:tcPr>
            <w:tcW w:w="1080" w:type="dxa"/>
            <w:tcBorders>
              <w:top w:val="nil"/>
              <w:left w:val="single" w:sz="4" w:space="0" w:color="auto"/>
              <w:bottom w:val="nil"/>
              <w:right w:val="single" w:sz="4" w:space="0" w:color="auto"/>
            </w:tcBorders>
            <w:noWrap/>
            <w:vAlign w:val="center"/>
            <w:hideMark/>
          </w:tcPr>
          <w:p w14:paraId="592BBDB8" w14:textId="77777777" w:rsidR="00A1127E" w:rsidRPr="00F430D9" w:rsidRDefault="00A1127E" w:rsidP="00A1127E">
            <w:pPr>
              <w:jc w:val="center"/>
              <w:rPr>
                <w:rFonts w:ascii="Arial" w:hAnsi="Arial" w:cs="Arial"/>
                <w:color w:val="000000"/>
                <w:sz w:val="18"/>
                <w:szCs w:val="18"/>
              </w:rPr>
            </w:pPr>
            <m:oMathPara>
              <m:oMath>
                <m:sSubSup>
                  <m:sSubSupPr>
                    <m:ctrlPr>
                      <w:rPr>
                        <w:rFonts w:ascii="Cambria Math" w:hAnsi="Cambria Math" w:cs="Arial"/>
                        <w:i/>
                        <w:color w:val="000000"/>
                        <w:sz w:val="18"/>
                        <w:szCs w:val="18"/>
                      </w:rPr>
                    </m:ctrlPr>
                  </m:sSubSupPr>
                  <m:e>
                    <m:r>
                      <m:rPr>
                        <m:nor/>
                      </m:rPr>
                      <w:rPr>
                        <w:rFonts w:ascii="Arial" w:hAnsi="Arial" w:cs="Arial"/>
                        <w:color w:val="000000"/>
                        <w:sz w:val="18"/>
                        <w:szCs w:val="18"/>
                      </w:rPr>
                      <m:t>HCO</m:t>
                    </m:r>
                  </m:e>
                  <m:sub>
                    <m:r>
                      <m:rPr>
                        <m:nor/>
                      </m:rPr>
                      <w:rPr>
                        <w:rFonts w:ascii="Arial" w:hAnsi="Arial" w:cs="Arial"/>
                        <w:color w:val="000000"/>
                        <w:sz w:val="18"/>
                        <w:szCs w:val="18"/>
                      </w:rPr>
                      <m:t>3</m:t>
                    </m:r>
                  </m:sub>
                  <m:sup>
                    <m:r>
                      <m:rPr>
                        <m:nor/>
                      </m:rPr>
                      <w:rPr>
                        <w:rFonts w:ascii="Arial" w:hAnsi="Arial" w:cs="Arial"/>
                        <w:color w:val="000000"/>
                        <w:sz w:val="18"/>
                        <w:szCs w:val="18"/>
                      </w:rPr>
                      <m:t>-</m:t>
                    </m:r>
                  </m:sup>
                </m:sSubSup>
              </m:oMath>
            </m:oMathPara>
          </w:p>
        </w:tc>
        <w:tc>
          <w:tcPr>
            <w:tcW w:w="1620" w:type="dxa"/>
            <w:tcBorders>
              <w:top w:val="nil"/>
              <w:left w:val="single" w:sz="4" w:space="0" w:color="auto"/>
              <w:bottom w:val="nil"/>
              <w:right w:val="single" w:sz="4" w:space="0" w:color="auto"/>
            </w:tcBorders>
            <w:noWrap/>
            <w:vAlign w:val="center"/>
            <w:hideMark/>
          </w:tcPr>
          <w:p w14:paraId="7E1A311A" w14:textId="77777777" w:rsidR="00A1127E" w:rsidRPr="00F430D9" w:rsidRDefault="00A1127E" w:rsidP="00A1127E">
            <w:pPr>
              <w:jc w:val="center"/>
              <w:rPr>
                <w:rFonts w:ascii="Arial" w:hAnsi="Arial" w:cs="Arial"/>
                <w:color w:val="000000"/>
                <w:sz w:val="18"/>
                <w:szCs w:val="18"/>
              </w:rPr>
            </w:pPr>
            <w:r w:rsidRPr="00F430D9">
              <w:rPr>
                <w:rFonts w:ascii="Arial" w:hAnsi="Arial" w:cs="Arial"/>
                <w:color w:val="000000"/>
                <w:sz w:val="18"/>
                <w:szCs w:val="18"/>
              </w:rPr>
              <w:t>Trigonal planar</w:t>
            </w:r>
          </w:p>
        </w:tc>
        <w:tc>
          <w:tcPr>
            <w:tcW w:w="1980" w:type="dxa"/>
            <w:tcBorders>
              <w:top w:val="nil"/>
              <w:left w:val="single" w:sz="4" w:space="0" w:color="auto"/>
              <w:bottom w:val="nil"/>
              <w:right w:val="single" w:sz="4" w:space="0" w:color="auto"/>
            </w:tcBorders>
            <w:noWrap/>
            <w:vAlign w:val="center"/>
            <w:hideMark/>
          </w:tcPr>
          <w:p w14:paraId="4DDABCEA" w14:textId="77777777" w:rsidR="00A1127E" w:rsidRPr="00F430D9" w:rsidRDefault="00A1127E" w:rsidP="00A1127E">
            <w:pPr>
              <w:jc w:val="center"/>
              <w:rPr>
                <w:rFonts w:ascii="Arial" w:hAnsi="Arial" w:cs="Arial"/>
                <w:color w:val="000000"/>
                <w:sz w:val="18"/>
                <w:szCs w:val="18"/>
              </w:rPr>
            </w:pPr>
            <w:r w:rsidRPr="00F430D9">
              <w:rPr>
                <w:rFonts w:ascii="Arial" w:hAnsi="Arial" w:cs="Arial"/>
                <w:color w:val="000000"/>
                <w:sz w:val="18"/>
                <w:szCs w:val="18"/>
              </w:rPr>
              <w:t>380</w:t>
            </w:r>
          </w:p>
        </w:tc>
        <w:tc>
          <w:tcPr>
            <w:tcW w:w="1350" w:type="dxa"/>
            <w:gridSpan w:val="2"/>
            <w:tcBorders>
              <w:top w:val="nil"/>
              <w:left w:val="single" w:sz="4" w:space="0" w:color="auto"/>
              <w:bottom w:val="nil"/>
              <w:right w:val="single" w:sz="4" w:space="0" w:color="auto"/>
            </w:tcBorders>
            <w:noWrap/>
            <w:vAlign w:val="center"/>
            <w:hideMark/>
          </w:tcPr>
          <w:p w14:paraId="5B8E2A42" w14:textId="77777777" w:rsidR="00A1127E" w:rsidRPr="00F430D9" w:rsidRDefault="00A1127E" w:rsidP="00A1127E">
            <w:pPr>
              <w:jc w:val="center"/>
              <w:rPr>
                <w:rFonts w:ascii="Arial" w:hAnsi="Arial" w:cs="Arial"/>
                <w:color w:val="000000"/>
                <w:sz w:val="18"/>
                <w:szCs w:val="18"/>
              </w:rPr>
            </w:pPr>
            <w:r w:rsidRPr="00F430D9">
              <w:rPr>
                <w:rFonts w:ascii="Arial" w:hAnsi="Arial" w:cs="Arial"/>
                <w:color w:val="000000"/>
                <w:sz w:val="18"/>
                <w:szCs w:val="18"/>
              </w:rPr>
              <w:t>156</w:t>
            </w:r>
          </w:p>
        </w:tc>
      </w:tr>
      <w:tr w:rsidR="00A1127E" w14:paraId="552741DC" w14:textId="77777777" w:rsidTr="00A1127E">
        <w:trPr>
          <w:trHeight w:val="320"/>
        </w:trPr>
        <w:tc>
          <w:tcPr>
            <w:tcW w:w="1080" w:type="dxa"/>
            <w:tcBorders>
              <w:top w:val="nil"/>
              <w:left w:val="single" w:sz="4" w:space="0" w:color="auto"/>
              <w:bottom w:val="nil"/>
              <w:right w:val="single" w:sz="4" w:space="0" w:color="auto"/>
            </w:tcBorders>
            <w:noWrap/>
            <w:vAlign w:val="center"/>
            <w:hideMark/>
          </w:tcPr>
          <w:p w14:paraId="01AD54A0" w14:textId="77777777" w:rsidR="00A1127E" w:rsidRPr="00F430D9" w:rsidRDefault="00A1127E" w:rsidP="00A1127E">
            <w:pPr>
              <w:jc w:val="center"/>
              <w:rPr>
                <w:rFonts w:ascii="Arial" w:hAnsi="Arial" w:cs="Arial"/>
                <w:color w:val="000000"/>
                <w:sz w:val="18"/>
                <w:szCs w:val="18"/>
              </w:rPr>
            </w:pPr>
            <m:oMathPara>
              <m:oMath>
                <m:sSup>
                  <m:sSupPr>
                    <m:ctrlPr>
                      <w:rPr>
                        <w:rFonts w:ascii="Cambria Math" w:hAnsi="Cambria Math" w:cs="Arial"/>
                        <w:i/>
                        <w:color w:val="000000"/>
                        <w:sz w:val="18"/>
                        <w:szCs w:val="18"/>
                      </w:rPr>
                    </m:ctrlPr>
                  </m:sSupPr>
                  <m:e>
                    <m:r>
                      <m:rPr>
                        <m:nor/>
                      </m:rPr>
                      <w:rPr>
                        <w:rFonts w:ascii="Arial" w:hAnsi="Arial" w:cs="Arial"/>
                        <w:color w:val="000000"/>
                        <w:sz w:val="18"/>
                        <w:szCs w:val="18"/>
                      </w:rPr>
                      <m:t>I</m:t>
                    </m:r>
                  </m:e>
                  <m:sup>
                    <m:r>
                      <m:rPr>
                        <m:nor/>
                      </m:rPr>
                      <w:rPr>
                        <w:rFonts w:ascii="Arial" w:hAnsi="Arial" w:cs="Arial"/>
                        <w:color w:val="000000"/>
                        <w:sz w:val="18"/>
                        <w:szCs w:val="18"/>
                      </w:rPr>
                      <m:t>-</m:t>
                    </m:r>
                  </m:sup>
                </m:sSup>
              </m:oMath>
            </m:oMathPara>
          </w:p>
        </w:tc>
        <w:tc>
          <w:tcPr>
            <w:tcW w:w="1620" w:type="dxa"/>
            <w:tcBorders>
              <w:top w:val="nil"/>
              <w:left w:val="single" w:sz="4" w:space="0" w:color="auto"/>
              <w:bottom w:val="nil"/>
              <w:right w:val="single" w:sz="4" w:space="0" w:color="auto"/>
            </w:tcBorders>
            <w:noWrap/>
            <w:vAlign w:val="center"/>
            <w:hideMark/>
          </w:tcPr>
          <w:p w14:paraId="719433D9" w14:textId="77777777" w:rsidR="00A1127E" w:rsidRPr="00F430D9" w:rsidRDefault="00A1127E" w:rsidP="00A1127E">
            <w:pPr>
              <w:jc w:val="center"/>
              <w:rPr>
                <w:rFonts w:ascii="Arial" w:hAnsi="Arial" w:cs="Arial"/>
                <w:color w:val="000000"/>
                <w:sz w:val="18"/>
                <w:szCs w:val="18"/>
              </w:rPr>
            </w:pPr>
            <w:r w:rsidRPr="00F430D9">
              <w:rPr>
                <w:rFonts w:ascii="Arial" w:hAnsi="Arial" w:cs="Arial"/>
                <w:color w:val="000000"/>
                <w:sz w:val="18"/>
                <w:szCs w:val="18"/>
              </w:rPr>
              <w:t>Spherical</w:t>
            </w:r>
          </w:p>
        </w:tc>
        <w:tc>
          <w:tcPr>
            <w:tcW w:w="1980" w:type="dxa"/>
            <w:tcBorders>
              <w:top w:val="nil"/>
              <w:left w:val="single" w:sz="4" w:space="0" w:color="auto"/>
              <w:bottom w:val="nil"/>
              <w:right w:val="single" w:sz="4" w:space="0" w:color="auto"/>
            </w:tcBorders>
            <w:noWrap/>
            <w:vAlign w:val="center"/>
            <w:hideMark/>
          </w:tcPr>
          <w:p w14:paraId="5D95EEBD" w14:textId="77777777" w:rsidR="00A1127E" w:rsidRPr="00F430D9" w:rsidRDefault="00A1127E" w:rsidP="00A1127E">
            <w:pPr>
              <w:jc w:val="center"/>
              <w:rPr>
                <w:rFonts w:ascii="Arial" w:hAnsi="Arial" w:cs="Arial"/>
                <w:color w:val="000000"/>
                <w:sz w:val="18"/>
                <w:szCs w:val="18"/>
              </w:rPr>
            </w:pPr>
            <w:r w:rsidRPr="00F430D9">
              <w:rPr>
                <w:rFonts w:ascii="Arial" w:hAnsi="Arial" w:cs="Arial"/>
                <w:color w:val="000000"/>
                <w:sz w:val="18"/>
                <w:szCs w:val="18"/>
              </w:rPr>
              <w:t>305</w:t>
            </w:r>
          </w:p>
        </w:tc>
        <w:tc>
          <w:tcPr>
            <w:tcW w:w="1350" w:type="dxa"/>
            <w:gridSpan w:val="2"/>
            <w:tcBorders>
              <w:top w:val="nil"/>
              <w:left w:val="single" w:sz="4" w:space="0" w:color="auto"/>
              <w:bottom w:val="nil"/>
              <w:right w:val="single" w:sz="4" w:space="0" w:color="auto"/>
            </w:tcBorders>
            <w:noWrap/>
            <w:vAlign w:val="center"/>
            <w:hideMark/>
          </w:tcPr>
          <w:p w14:paraId="5BF4B096" w14:textId="77777777" w:rsidR="00A1127E" w:rsidRPr="00F430D9" w:rsidRDefault="00A1127E" w:rsidP="00A1127E">
            <w:pPr>
              <w:jc w:val="center"/>
              <w:rPr>
                <w:rFonts w:ascii="Arial" w:hAnsi="Arial" w:cs="Arial"/>
                <w:color w:val="000000"/>
                <w:sz w:val="18"/>
                <w:szCs w:val="18"/>
              </w:rPr>
            </w:pPr>
            <w:r w:rsidRPr="00F430D9">
              <w:rPr>
                <w:rFonts w:ascii="Arial" w:hAnsi="Arial" w:cs="Arial"/>
                <w:color w:val="000000"/>
                <w:sz w:val="18"/>
                <w:szCs w:val="18"/>
              </w:rPr>
              <w:t>210</w:t>
            </w:r>
          </w:p>
        </w:tc>
      </w:tr>
      <w:tr w:rsidR="00A1127E" w14:paraId="3A7C03C9" w14:textId="77777777" w:rsidTr="00A1127E">
        <w:trPr>
          <w:trHeight w:val="320"/>
        </w:trPr>
        <w:tc>
          <w:tcPr>
            <w:tcW w:w="1080" w:type="dxa"/>
            <w:tcBorders>
              <w:top w:val="nil"/>
              <w:left w:val="single" w:sz="4" w:space="0" w:color="auto"/>
              <w:bottom w:val="single" w:sz="4" w:space="0" w:color="auto"/>
              <w:right w:val="single" w:sz="4" w:space="0" w:color="auto"/>
            </w:tcBorders>
            <w:noWrap/>
            <w:vAlign w:val="center"/>
          </w:tcPr>
          <w:p w14:paraId="5E1666D1" w14:textId="77777777" w:rsidR="00A1127E" w:rsidRPr="00A1127E" w:rsidRDefault="00A1127E" w:rsidP="00A1127E">
            <w:pPr>
              <w:jc w:val="center"/>
              <w:rPr>
                <w:rFonts w:ascii="Arial" w:hAnsi="Arial" w:cs="Arial"/>
                <w:color w:val="000000"/>
                <w:sz w:val="18"/>
                <w:szCs w:val="18"/>
              </w:rPr>
            </w:pPr>
            <m:oMathPara>
              <m:oMath>
                <m:sSup>
                  <m:sSupPr>
                    <m:ctrlPr>
                      <w:rPr>
                        <w:rFonts w:ascii="Cambria Math" w:hAnsi="Cambria Math" w:cs="Arial"/>
                        <w:i/>
                        <w:color w:val="000000"/>
                        <w:sz w:val="18"/>
                        <w:szCs w:val="18"/>
                      </w:rPr>
                    </m:ctrlPr>
                  </m:sSupPr>
                  <m:e>
                    <m:r>
                      <m:rPr>
                        <m:nor/>
                      </m:rPr>
                      <w:rPr>
                        <w:rFonts w:ascii="Arial" w:hAnsi="Arial" w:cs="Arial"/>
                        <w:color w:val="000000"/>
                        <w:sz w:val="18"/>
                        <w:szCs w:val="18"/>
                      </w:rPr>
                      <m:t>SCN</m:t>
                    </m:r>
                  </m:e>
                  <m:sup>
                    <m:r>
                      <m:rPr>
                        <m:nor/>
                      </m:rPr>
                      <w:rPr>
                        <w:rFonts w:ascii="Arial" w:hAnsi="Arial" w:cs="Arial"/>
                        <w:color w:val="000000"/>
                        <w:sz w:val="18"/>
                        <w:szCs w:val="18"/>
                      </w:rPr>
                      <m:t>-</m:t>
                    </m:r>
                  </m:sup>
                </m:sSup>
              </m:oMath>
            </m:oMathPara>
          </w:p>
        </w:tc>
        <w:tc>
          <w:tcPr>
            <w:tcW w:w="1620" w:type="dxa"/>
            <w:tcBorders>
              <w:top w:val="nil"/>
              <w:left w:val="single" w:sz="4" w:space="0" w:color="auto"/>
              <w:bottom w:val="single" w:sz="4" w:space="0" w:color="auto"/>
              <w:right w:val="single" w:sz="4" w:space="0" w:color="auto"/>
            </w:tcBorders>
            <w:noWrap/>
            <w:vAlign w:val="center"/>
          </w:tcPr>
          <w:p w14:paraId="1C734E39" w14:textId="77777777" w:rsidR="00A1127E" w:rsidRPr="00F430D9" w:rsidRDefault="00A1127E" w:rsidP="00A1127E">
            <w:pPr>
              <w:jc w:val="center"/>
              <w:rPr>
                <w:rFonts w:ascii="Arial" w:hAnsi="Arial" w:cs="Arial"/>
                <w:color w:val="000000"/>
                <w:sz w:val="18"/>
                <w:szCs w:val="18"/>
              </w:rPr>
            </w:pPr>
            <w:r>
              <w:rPr>
                <w:rFonts w:ascii="Arial" w:hAnsi="Arial" w:cs="Arial"/>
                <w:color w:val="000000"/>
                <w:sz w:val="18"/>
                <w:szCs w:val="18"/>
              </w:rPr>
              <w:t>L</w:t>
            </w:r>
            <w:r w:rsidRPr="00A1127E">
              <w:rPr>
                <w:rFonts w:ascii="Arial" w:hAnsi="Arial" w:cs="Arial"/>
                <w:color w:val="000000"/>
                <w:sz w:val="18"/>
                <w:szCs w:val="18"/>
              </w:rPr>
              <w:t>inear</w:t>
            </w:r>
          </w:p>
        </w:tc>
        <w:tc>
          <w:tcPr>
            <w:tcW w:w="1980" w:type="dxa"/>
            <w:tcBorders>
              <w:top w:val="nil"/>
              <w:left w:val="single" w:sz="4" w:space="0" w:color="auto"/>
              <w:bottom w:val="single" w:sz="4" w:space="0" w:color="auto"/>
              <w:right w:val="single" w:sz="4" w:space="0" w:color="auto"/>
            </w:tcBorders>
            <w:noWrap/>
            <w:vAlign w:val="center"/>
          </w:tcPr>
          <w:p w14:paraId="0E8CA293" w14:textId="77777777" w:rsidR="00A1127E" w:rsidRPr="00F430D9" w:rsidRDefault="00A1127E" w:rsidP="00A1127E">
            <w:pPr>
              <w:jc w:val="center"/>
              <w:rPr>
                <w:rFonts w:ascii="Arial" w:hAnsi="Arial" w:cs="Arial"/>
                <w:color w:val="000000"/>
                <w:sz w:val="18"/>
                <w:szCs w:val="18"/>
              </w:rPr>
            </w:pPr>
            <w:r>
              <w:rPr>
                <w:rFonts w:ascii="Arial" w:hAnsi="Arial" w:cs="Arial"/>
                <w:color w:val="000000"/>
                <w:sz w:val="18"/>
                <w:szCs w:val="18"/>
              </w:rPr>
              <w:t>310</w:t>
            </w:r>
          </w:p>
        </w:tc>
        <w:tc>
          <w:tcPr>
            <w:tcW w:w="1350" w:type="dxa"/>
            <w:gridSpan w:val="2"/>
            <w:tcBorders>
              <w:top w:val="nil"/>
              <w:left w:val="single" w:sz="4" w:space="0" w:color="auto"/>
              <w:bottom w:val="single" w:sz="4" w:space="0" w:color="auto"/>
              <w:right w:val="single" w:sz="4" w:space="0" w:color="auto"/>
            </w:tcBorders>
            <w:noWrap/>
            <w:vAlign w:val="center"/>
          </w:tcPr>
          <w:p w14:paraId="444587EA" w14:textId="77777777" w:rsidR="00A1127E" w:rsidRPr="00F430D9" w:rsidRDefault="00A1127E" w:rsidP="00A1127E">
            <w:pPr>
              <w:jc w:val="center"/>
              <w:rPr>
                <w:rFonts w:ascii="Arial" w:hAnsi="Arial" w:cs="Arial"/>
                <w:color w:val="000000"/>
                <w:sz w:val="18"/>
                <w:szCs w:val="18"/>
              </w:rPr>
            </w:pPr>
            <w:r>
              <w:rPr>
                <w:rFonts w:ascii="Arial" w:hAnsi="Arial" w:cs="Arial"/>
                <w:color w:val="000000"/>
                <w:sz w:val="18"/>
                <w:szCs w:val="18"/>
              </w:rPr>
              <w:t>213</w:t>
            </w:r>
          </w:p>
        </w:tc>
      </w:tr>
    </w:tbl>
    <w:p w14:paraId="311DA586" w14:textId="77777777" w:rsidR="00FA6919" w:rsidRDefault="00FA6919" w:rsidP="00E755A4">
      <w:pPr>
        <w:jc w:val="both"/>
        <w:rPr>
          <w:rFonts w:eastAsiaTheme="minorEastAsia"/>
          <w:sz w:val="22"/>
          <w:szCs w:val="22"/>
        </w:rPr>
      </w:pPr>
    </w:p>
    <w:p w14:paraId="14800A7D" w14:textId="3FDDC902" w:rsidR="00FA6919" w:rsidRPr="00FA6919" w:rsidRDefault="00A1127E" w:rsidP="00E755A4">
      <w:pPr>
        <w:jc w:val="both"/>
        <w:rPr>
          <w:color w:val="000000"/>
          <w:sz w:val="22"/>
          <w:szCs w:val="22"/>
        </w:rPr>
      </w:pPr>
      <w:r>
        <w:rPr>
          <w:rFonts w:eastAsiaTheme="minorEastAsia"/>
          <w:sz w:val="22"/>
          <w:szCs w:val="22"/>
        </w:rPr>
        <w:t xml:space="preserve">Studies of anion-protein interactions are often challenged by anionic physical properties, such as high hydration enthalpy, large size and similar charge (Table 1). </w:t>
      </w:r>
      <w:r w:rsidR="00FA6919">
        <w:rPr>
          <w:rFonts w:eastAsiaTheme="minorEastAsia"/>
          <w:sz w:val="22"/>
          <w:szCs w:val="22"/>
        </w:rPr>
        <w:t xml:space="preserve">Recent structural analysis </w:t>
      </w:r>
      <w:r w:rsidR="00FA6919" w:rsidRPr="00CC64A6">
        <w:rPr>
          <w:rFonts w:eastAsiaTheme="minorEastAsia"/>
          <w:sz w:val="22"/>
          <w:szCs w:val="22"/>
        </w:rPr>
        <w:t>reveal</w:t>
      </w:r>
      <w:r w:rsidR="00FA6919">
        <w:rPr>
          <w:rFonts w:eastAsiaTheme="minorEastAsia"/>
          <w:sz w:val="22"/>
          <w:szCs w:val="22"/>
        </w:rPr>
        <w:t>s</w:t>
      </w:r>
      <w:r w:rsidR="00FA6919" w:rsidRPr="00CC64A6">
        <w:rPr>
          <w:rFonts w:eastAsiaTheme="minorEastAsia"/>
          <w:sz w:val="22"/>
          <w:szCs w:val="22"/>
        </w:rPr>
        <w:t xml:space="preserve"> that chloride transporters in different organisms all display little selectivity </w:t>
      </w:r>
      <w:r w:rsidR="00FA6919" w:rsidRPr="00CC64A6">
        <w:rPr>
          <w:sz w:val="22"/>
          <w:szCs w:val="22"/>
        </w:rPr>
        <w:t>among chloride, bromide and nitrate</w:t>
      </w:r>
      <w:r w:rsidR="00FA6919">
        <w:rPr>
          <w:sz w:val="22"/>
          <w:szCs w:val="22"/>
          <w:vertAlign w:val="superscript"/>
        </w:rPr>
        <w:t>5-6</w:t>
      </w:r>
      <w:r w:rsidR="00FA6919">
        <w:rPr>
          <w:rFonts w:eastAsiaTheme="minorEastAsia"/>
          <w:sz w:val="22"/>
          <w:szCs w:val="22"/>
        </w:rPr>
        <w:t>.</w:t>
      </w:r>
      <w:r w:rsidR="00145519">
        <w:rPr>
          <w:color w:val="000000"/>
          <w:sz w:val="22"/>
          <w:szCs w:val="22"/>
        </w:rPr>
        <w:t xml:space="preserve"> </w:t>
      </w:r>
      <w:proofErr w:type="spellStart"/>
      <w:r w:rsidR="00AC7A05" w:rsidRPr="00C84591">
        <w:rPr>
          <w:rFonts w:eastAsiaTheme="minorEastAsia"/>
          <w:sz w:val="22"/>
          <w:szCs w:val="22"/>
        </w:rPr>
        <w:t>NreA</w:t>
      </w:r>
      <w:proofErr w:type="spellEnd"/>
      <w:r w:rsidR="00AC7A05">
        <w:rPr>
          <w:rFonts w:eastAsiaTheme="minorEastAsia"/>
          <w:sz w:val="22"/>
          <w:szCs w:val="22"/>
        </w:rPr>
        <w:t>,</w:t>
      </w:r>
      <w:r w:rsidR="00AC7A05" w:rsidRPr="00C84591">
        <w:rPr>
          <w:rFonts w:eastAsiaTheme="minorEastAsia"/>
          <w:sz w:val="22"/>
          <w:szCs w:val="22"/>
        </w:rPr>
        <w:t xml:space="preserve"> a nitrate binding protein from </w:t>
      </w:r>
      <w:r w:rsidR="00AC7A05" w:rsidRPr="00C84591">
        <w:rPr>
          <w:rFonts w:eastAsiaTheme="minorEastAsia"/>
          <w:i/>
          <w:iCs/>
          <w:sz w:val="22"/>
          <w:szCs w:val="22"/>
        </w:rPr>
        <w:t>Staphylococcus carnosus</w:t>
      </w:r>
      <w:r w:rsidR="00AC7A05" w:rsidRPr="00C84591">
        <w:rPr>
          <w:rFonts w:eastAsiaTheme="minorEastAsia"/>
          <w:sz w:val="22"/>
          <w:szCs w:val="22"/>
        </w:rPr>
        <w:t xml:space="preserve"> (</w:t>
      </w:r>
      <w:proofErr w:type="spellStart"/>
      <w:r w:rsidR="00AC7A05" w:rsidRPr="00C84591">
        <w:rPr>
          <w:rFonts w:eastAsiaTheme="minorEastAsia"/>
          <w:sz w:val="22"/>
          <w:szCs w:val="22"/>
        </w:rPr>
        <w:t>ScNreA</w:t>
      </w:r>
      <w:proofErr w:type="spellEnd"/>
      <w:r w:rsidR="00AC7A05" w:rsidRPr="00C84591">
        <w:rPr>
          <w:rFonts w:eastAsiaTheme="minorEastAsia"/>
          <w:sz w:val="22"/>
          <w:szCs w:val="22"/>
        </w:rPr>
        <w:t>)</w:t>
      </w:r>
      <w:r w:rsidR="00AC7A05">
        <w:rPr>
          <w:rFonts w:eastAsiaTheme="minorEastAsia"/>
          <w:sz w:val="22"/>
          <w:szCs w:val="22"/>
        </w:rPr>
        <w:t xml:space="preserve">, </w:t>
      </w:r>
      <w:r w:rsidR="004C1A21" w:rsidRPr="004C1A21">
        <w:rPr>
          <w:rFonts w:eastAsiaTheme="minorEastAsia"/>
          <w:sz w:val="22"/>
          <w:szCs w:val="22"/>
        </w:rPr>
        <w:t>not only binds nitrate but also</w:t>
      </w:r>
      <w:r w:rsidR="00AC7A05" w:rsidRPr="00C84591">
        <w:rPr>
          <w:rFonts w:eastAsiaTheme="minorEastAsia"/>
          <w:sz w:val="22"/>
          <w:szCs w:val="22"/>
        </w:rPr>
        <w:t xml:space="preserve"> iodide</w:t>
      </w:r>
      <w:r w:rsidR="004C1A21">
        <w:rPr>
          <w:rFonts w:eastAsiaTheme="minorEastAsia"/>
          <w:sz w:val="22"/>
          <w:szCs w:val="22"/>
        </w:rPr>
        <w:t>.</w:t>
      </w:r>
      <w:r w:rsidR="00AC7A05" w:rsidRPr="00C84591">
        <w:rPr>
          <w:rFonts w:eastAsiaTheme="minorEastAsia"/>
          <w:sz w:val="22"/>
          <w:szCs w:val="22"/>
        </w:rPr>
        <w:t xml:space="preserve"> </w:t>
      </w:r>
      <w:r w:rsidR="004C1A21" w:rsidRPr="004C1A21">
        <w:rPr>
          <w:rFonts w:eastAsiaTheme="minorEastAsia"/>
          <w:sz w:val="22"/>
          <w:szCs w:val="22"/>
        </w:rPr>
        <w:t>Both anions</w:t>
      </w:r>
      <w:r w:rsidR="00AC7A05" w:rsidRPr="00C84591">
        <w:rPr>
          <w:rFonts w:eastAsiaTheme="minorEastAsia"/>
          <w:sz w:val="22"/>
          <w:szCs w:val="22"/>
        </w:rPr>
        <w:t xml:space="preserve"> trigger the </w:t>
      </w:r>
      <w:proofErr w:type="spellStart"/>
      <w:r w:rsidR="00AC7A05" w:rsidRPr="00C84591">
        <w:rPr>
          <w:rFonts w:eastAsiaTheme="minorEastAsia"/>
          <w:sz w:val="22"/>
          <w:szCs w:val="22"/>
        </w:rPr>
        <w:t>NreABC</w:t>
      </w:r>
      <w:proofErr w:type="spellEnd"/>
      <w:r w:rsidR="00AC7A05" w:rsidRPr="00C84591">
        <w:rPr>
          <w:rFonts w:eastAsiaTheme="minorEastAsia"/>
          <w:sz w:val="22"/>
          <w:szCs w:val="22"/>
        </w:rPr>
        <w:t xml:space="preserve"> system</w:t>
      </w:r>
      <w:r w:rsidR="00AC7A05">
        <w:rPr>
          <w:rFonts w:eastAsiaTheme="minorEastAsia"/>
          <w:sz w:val="22"/>
          <w:szCs w:val="22"/>
        </w:rPr>
        <w:t xml:space="preserve"> </w:t>
      </w:r>
      <w:r w:rsidR="00AC7A05" w:rsidRPr="00C84591">
        <w:rPr>
          <w:rFonts w:eastAsiaTheme="minorEastAsia"/>
          <w:sz w:val="22"/>
          <w:szCs w:val="22"/>
        </w:rPr>
        <w:t>that is responsible for nitrate</w:t>
      </w:r>
      <w:r w:rsidR="00AC7A05">
        <w:rPr>
          <w:rFonts w:eastAsiaTheme="minorEastAsia"/>
          <w:sz w:val="22"/>
          <w:szCs w:val="22"/>
        </w:rPr>
        <w:t xml:space="preserve"> </w:t>
      </w:r>
      <w:r w:rsidR="00AC7A05" w:rsidRPr="00C84591">
        <w:rPr>
          <w:rFonts w:eastAsiaTheme="minorEastAsia"/>
          <w:sz w:val="22"/>
          <w:szCs w:val="22"/>
        </w:rPr>
        <w:t>regulat</w:t>
      </w:r>
      <w:r w:rsidR="00AC7A05">
        <w:rPr>
          <w:rFonts w:eastAsiaTheme="minorEastAsia"/>
          <w:sz w:val="22"/>
          <w:szCs w:val="22"/>
        </w:rPr>
        <w:t>ion</w:t>
      </w:r>
      <w:r w:rsidR="00FA6919">
        <w:rPr>
          <w:rFonts w:eastAsiaTheme="minorEastAsia"/>
          <w:sz w:val="22"/>
          <w:szCs w:val="22"/>
          <w:vertAlign w:val="superscript"/>
        </w:rPr>
        <w:t>7</w:t>
      </w:r>
      <w:r w:rsidR="00AC7A05" w:rsidRPr="00C84591">
        <w:rPr>
          <w:rFonts w:eastAsiaTheme="minorEastAsia"/>
          <w:sz w:val="22"/>
          <w:szCs w:val="22"/>
        </w:rPr>
        <w:t xml:space="preserve"> (Figure 1A)</w:t>
      </w:r>
      <w:r w:rsidR="008D31E2">
        <w:rPr>
          <w:rFonts w:eastAsiaTheme="minorEastAsia"/>
          <w:sz w:val="22"/>
          <w:szCs w:val="22"/>
        </w:rPr>
        <w:t xml:space="preserve">. </w:t>
      </w:r>
    </w:p>
    <w:p w14:paraId="37DD0EDC" w14:textId="77777777" w:rsidR="00FA6919" w:rsidRDefault="00FA6919" w:rsidP="00E755A4">
      <w:pPr>
        <w:jc w:val="both"/>
        <w:rPr>
          <w:rFonts w:eastAsiaTheme="minorEastAsia"/>
          <w:sz w:val="22"/>
          <w:szCs w:val="22"/>
        </w:rPr>
      </w:pPr>
    </w:p>
    <w:p w14:paraId="340C050C" w14:textId="69A6D895" w:rsidR="008D31E2" w:rsidRPr="008D31E2" w:rsidRDefault="008D31E2" w:rsidP="00E755A4">
      <w:pPr>
        <w:jc w:val="both"/>
        <w:rPr>
          <w:rFonts w:eastAsiaTheme="minorEastAsia"/>
          <w:sz w:val="22"/>
          <w:szCs w:val="22"/>
        </w:rPr>
      </w:pPr>
      <w:r>
        <w:rPr>
          <w:rFonts w:eastAsiaTheme="minorEastAsia"/>
          <w:sz w:val="22"/>
          <w:szCs w:val="22"/>
        </w:rPr>
        <w:t xml:space="preserve">One possible explanation of this </w:t>
      </w:r>
      <w:r w:rsidRPr="0007750D">
        <w:rPr>
          <w:rFonts w:eastAsiaTheme="minorEastAsia"/>
          <w:sz w:val="22"/>
          <w:szCs w:val="22"/>
        </w:rPr>
        <w:t xml:space="preserve">phenomenon </w:t>
      </w:r>
      <w:r>
        <w:rPr>
          <w:rFonts w:eastAsiaTheme="minorEastAsia"/>
          <w:sz w:val="22"/>
          <w:szCs w:val="22"/>
        </w:rPr>
        <w:t xml:space="preserve">can be drawn from the coordination between nitrate and </w:t>
      </w:r>
      <w:proofErr w:type="spellStart"/>
      <w:r w:rsidRPr="00E96F79">
        <w:rPr>
          <w:rFonts w:eastAsiaTheme="minorEastAsia"/>
          <w:i/>
          <w:iCs/>
          <w:sz w:val="22"/>
          <w:szCs w:val="22"/>
        </w:rPr>
        <w:t>Sc</w:t>
      </w:r>
      <w:r w:rsidRPr="00C84591">
        <w:rPr>
          <w:rFonts w:eastAsiaTheme="minorEastAsia"/>
          <w:sz w:val="22"/>
          <w:szCs w:val="22"/>
        </w:rPr>
        <w:t>NreA</w:t>
      </w:r>
      <w:proofErr w:type="spellEnd"/>
      <w:r w:rsidR="004C1A21">
        <w:rPr>
          <w:rFonts w:eastAsiaTheme="minorEastAsia"/>
          <w:sz w:val="22"/>
          <w:szCs w:val="22"/>
        </w:rPr>
        <w:t>.</w:t>
      </w:r>
      <w:r>
        <w:rPr>
          <w:rFonts w:eastAsiaTheme="minorEastAsia"/>
          <w:sz w:val="22"/>
          <w:szCs w:val="22"/>
        </w:rPr>
        <w:t xml:space="preserve"> </w:t>
      </w:r>
      <w:r w:rsidR="004C1A21">
        <w:rPr>
          <w:rFonts w:eastAsiaTheme="minorEastAsia"/>
          <w:sz w:val="22"/>
          <w:szCs w:val="22"/>
        </w:rPr>
        <w:t>S</w:t>
      </w:r>
      <w:r>
        <w:rPr>
          <w:rFonts w:eastAsiaTheme="minorEastAsia"/>
          <w:sz w:val="22"/>
          <w:szCs w:val="22"/>
        </w:rPr>
        <w:t>ince no positively charged residues are found inside its binding pocket, nitrate ions are stabilized by hydrogen bonding</w:t>
      </w:r>
      <w:r w:rsidR="004C1A21">
        <w:rPr>
          <w:rFonts w:eastAsiaTheme="minorEastAsia"/>
          <w:sz w:val="22"/>
          <w:szCs w:val="22"/>
        </w:rPr>
        <w:t xml:space="preserve"> </w:t>
      </w:r>
      <w:r w:rsidR="004C1A21">
        <w:rPr>
          <w:rFonts w:eastAsiaTheme="minorEastAsia"/>
          <w:sz w:val="22"/>
          <w:szCs w:val="22"/>
        </w:rPr>
        <w:t>interactions</w:t>
      </w:r>
      <w:r>
        <w:rPr>
          <w:rFonts w:eastAsiaTheme="minorEastAsia"/>
          <w:sz w:val="22"/>
          <w:szCs w:val="22"/>
        </w:rPr>
        <w:t xml:space="preserve"> formed between nitrate, </w:t>
      </w:r>
      <w:proofErr w:type="spellStart"/>
      <w:r w:rsidRPr="00E96F79">
        <w:rPr>
          <w:rFonts w:eastAsiaTheme="minorEastAsia"/>
          <w:i/>
          <w:iCs/>
          <w:sz w:val="22"/>
          <w:szCs w:val="22"/>
        </w:rPr>
        <w:t>Sc</w:t>
      </w:r>
      <w:r w:rsidRPr="00C84591">
        <w:rPr>
          <w:rFonts w:eastAsiaTheme="minorEastAsia"/>
          <w:sz w:val="22"/>
          <w:szCs w:val="22"/>
        </w:rPr>
        <w:t>NreA</w:t>
      </w:r>
      <w:proofErr w:type="spellEnd"/>
      <w:r w:rsidRPr="00CC14EB">
        <w:rPr>
          <w:rFonts w:eastAsiaTheme="minorEastAsia"/>
          <w:sz w:val="22"/>
          <w:szCs w:val="22"/>
        </w:rPr>
        <w:t xml:space="preserve"> </w:t>
      </w:r>
      <w:r>
        <w:rPr>
          <w:rFonts w:eastAsiaTheme="minorEastAsia"/>
          <w:sz w:val="22"/>
          <w:szCs w:val="22"/>
        </w:rPr>
        <w:t xml:space="preserve">backbone </w:t>
      </w:r>
      <w:r w:rsidRPr="00CC14EB">
        <w:rPr>
          <w:rFonts w:eastAsiaTheme="minorEastAsia"/>
          <w:sz w:val="22"/>
          <w:szCs w:val="22"/>
        </w:rPr>
        <w:t>amide</w:t>
      </w:r>
      <w:r>
        <w:rPr>
          <w:rFonts w:eastAsiaTheme="minorEastAsia"/>
          <w:sz w:val="22"/>
          <w:szCs w:val="22"/>
        </w:rPr>
        <w:t xml:space="preserve"> groups and residues that have polar side chains (Figure 1B and 1C) which renders the flexibility of the binding pocket so that the differences in anion molecular geometry and ionic radius can be tolerated</w:t>
      </w:r>
      <w:r w:rsidRPr="00BE2A95">
        <w:rPr>
          <w:rFonts w:eastAsiaTheme="minorEastAsia"/>
          <w:sz w:val="22"/>
          <w:szCs w:val="22"/>
          <w:vertAlign w:val="superscript"/>
        </w:rPr>
        <w:t>7</w:t>
      </w:r>
      <w:r>
        <w:rPr>
          <w:rFonts w:eastAsiaTheme="minorEastAsia"/>
          <w:sz w:val="22"/>
          <w:szCs w:val="22"/>
        </w:rPr>
        <w:t xml:space="preserve">. Such a coordination is also facilitated by the hydrophobic residues which sets up a </w:t>
      </w:r>
      <w:r w:rsidRPr="00FA74A2">
        <w:rPr>
          <w:sz w:val="22"/>
          <w:szCs w:val="22"/>
        </w:rPr>
        <w:t xml:space="preserve">solvent-excluded </w:t>
      </w:r>
      <w:r>
        <w:rPr>
          <w:sz w:val="22"/>
          <w:szCs w:val="22"/>
        </w:rPr>
        <w:t>local environment</w:t>
      </w:r>
      <w:r>
        <w:rPr>
          <w:rFonts w:eastAsiaTheme="minorEastAsia"/>
          <w:sz w:val="22"/>
          <w:szCs w:val="22"/>
        </w:rPr>
        <w:t xml:space="preserve"> that excludes water molecules from nitrate to increase its binding strength</w:t>
      </w:r>
      <w:r w:rsidRPr="00BE2A95">
        <w:rPr>
          <w:rFonts w:eastAsiaTheme="minorEastAsia"/>
          <w:sz w:val="22"/>
          <w:szCs w:val="22"/>
          <w:vertAlign w:val="superscript"/>
        </w:rPr>
        <w:t>1, 6</w:t>
      </w:r>
      <w:r>
        <w:rPr>
          <w:rFonts w:eastAsiaTheme="minorEastAsia"/>
          <w:sz w:val="22"/>
          <w:szCs w:val="22"/>
        </w:rPr>
        <w:t xml:space="preserve">. Therefore, it is possible that a molecule is able to be a ligand </w:t>
      </w:r>
      <w:r w:rsidR="004C1A21">
        <w:rPr>
          <w:rFonts w:eastAsiaTheme="minorEastAsia"/>
          <w:sz w:val="22"/>
          <w:szCs w:val="22"/>
        </w:rPr>
        <w:t>for</w:t>
      </w:r>
      <w:r>
        <w:rPr>
          <w:rFonts w:eastAsiaTheme="minorEastAsia"/>
          <w:sz w:val="22"/>
          <w:szCs w:val="22"/>
        </w:rPr>
        <w:t xml:space="preserve"> </w:t>
      </w:r>
      <w:proofErr w:type="spellStart"/>
      <w:r w:rsidRPr="00E96F79">
        <w:rPr>
          <w:rFonts w:eastAsiaTheme="minorEastAsia"/>
          <w:i/>
          <w:iCs/>
          <w:sz w:val="22"/>
          <w:szCs w:val="22"/>
        </w:rPr>
        <w:t>Sc</w:t>
      </w:r>
      <w:r w:rsidRPr="00C84591">
        <w:rPr>
          <w:rFonts w:eastAsiaTheme="minorEastAsia"/>
          <w:sz w:val="22"/>
          <w:szCs w:val="22"/>
        </w:rPr>
        <w:t>NreA</w:t>
      </w:r>
      <w:proofErr w:type="spellEnd"/>
      <w:r>
        <w:rPr>
          <w:rFonts w:eastAsiaTheme="minorEastAsia"/>
          <w:sz w:val="22"/>
          <w:szCs w:val="22"/>
        </w:rPr>
        <w:t xml:space="preserve"> as long as it can satisfy following requirements: can function as a hydrogen bonding acceptor</w:t>
      </w:r>
      <w:r w:rsidR="004C1A21">
        <w:rPr>
          <w:rFonts w:eastAsiaTheme="minorEastAsia"/>
          <w:sz w:val="22"/>
          <w:szCs w:val="22"/>
        </w:rPr>
        <w:t>,</w:t>
      </w:r>
      <w:r>
        <w:rPr>
          <w:rFonts w:eastAsiaTheme="minorEastAsia"/>
          <w:sz w:val="22"/>
          <w:szCs w:val="22"/>
        </w:rPr>
        <w:t xml:space="preserve"> its shape is similar to nitrate</w:t>
      </w:r>
      <w:r w:rsidR="004C1A21">
        <w:rPr>
          <w:rFonts w:eastAsiaTheme="minorEastAsia"/>
          <w:sz w:val="22"/>
          <w:szCs w:val="22"/>
        </w:rPr>
        <w:t>,</w:t>
      </w:r>
      <w:r>
        <w:rPr>
          <w:rFonts w:eastAsiaTheme="minorEastAsia"/>
          <w:sz w:val="22"/>
          <w:szCs w:val="22"/>
        </w:rPr>
        <w:t xml:space="preserve"> and has a hydration enthalpy that is close to 314 kJ/mol. The anions listed in Table 1 are all satisfy two or all the conditions mentioned before and the true anion selectivity of </w:t>
      </w:r>
      <w:proofErr w:type="spellStart"/>
      <w:r w:rsidRPr="00E96F79">
        <w:rPr>
          <w:rFonts w:eastAsiaTheme="minorEastAsia"/>
          <w:i/>
          <w:iCs/>
          <w:sz w:val="22"/>
          <w:szCs w:val="22"/>
        </w:rPr>
        <w:t>Sc</w:t>
      </w:r>
      <w:r w:rsidRPr="00C84591">
        <w:rPr>
          <w:rFonts w:eastAsiaTheme="minorEastAsia"/>
          <w:sz w:val="22"/>
          <w:szCs w:val="22"/>
        </w:rPr>
        <w:t>NreA</w:t>
      </w:r>
      <w:proofErr w:type="spellEnd"/>
      <w:r>
        <w:rPr>
          <w:rFonts w:eastAsiaTheme="minorEastAsia"/>
          <w:sz w:val="22"/>
          <w:szCs w:val="22"/>
        </w:rPr>
        <w:t xml:space="preserve"> maybe just "masked" by its natural function. B</w:t>
      </w:r>
      <w:r w:rsidRPr="00314AAD">
        <w:rPr>
          <w:rFonts w:eastAsiaTheme="minorEastAsia"/>
          <w:sz w:val="22"/>
          <w:szCs w:val="22"/>
        </w:rPr>
        <w:t>ased on the similarities</w:t>
      </w:r>
      <w:r>
        <w:rPr>
          <w:rFonts w:eastAsiaTheme="minorEastAsia"/>
          <w:sz w:val="22"/>
          <w:szCs w:val="22"/>
        </w:rPr>
        <w:t xml:space="preserve"> of these anions,</w:t>
      </w:r>
      <w:r w:rsidRPr="00314AAD">
        <w:rPr>
          <w:rFonts w:eastAsiaTheme="minorEastAsia"/>
          <w:sz w:val="22"/>
          <w:szCs w:val="22"/>
        </w:rPr>
        <w:t xml:space="preserve"> we hypothesize that</w:t>
      </w:r>
      <w:r>
        <w:rPr>
          <w:rFonts w:eastAsiaTheme="minorEastAsia"/>
          <w:sz w:val="22"/>
          <w:szCs w:val="22"/>
        </w:rPr>
        <w:t xml:space="preserve"> </w:t>
      </w:r>
      <w:proofErr w:type="spellStart"/>
      <w:r w:rsidRPr="00E96F79">
        <w:rPr>
          <w:rFonts w:eastAsiaTheme="minorEastAsia"/>
          <w:i/>
          <w:iCs/>
          <w:sz w:val="22"/>
          <w:szCs w:val="22"/>
        </w:rPr>
        <w:t>Sc</w:t>
      </w:r>
      <w:r w:rsidRPr="00C84591">
        <w:rPr>
          <w:rFonts w:eastAsiaTheme="minorEastAsia"/>
          <w:sz w:val="22"/>
          <w:szCs w:val="22"/>
        </w:rPr>
        <w:t>NreA</w:t>
      </w:r>
      <w:proofErr w:type="spellEnd"/>
      <w:r>
        <w:rPr>
          <w:rFonts w:eastAsiaTheme="minorEastAsia"/>
          <w:sz w:val="22"/>
          <w:szCs w:val="22"/>
        </w:rPr>
        <w:t>,</w:t>
      </w:r>
      <w:r w:rsidRPr="00314AAD">
        <w:rPr>
          <w:rFonts w:eastAsiaTheme="minorEastAsia"/>
          <w:sz w:val="22"/>
          <w:szCs w:val="22"/>
        </w:rPr>
        <w:t xml:space="preserve"> a</w:t>
      </w:r>
      <w:r>
        <w:rPr>
          <w:rFonts w:eastAsiaTheme="minorEastAsia"/>
          <w:sz w:val="22"/>
          <w:szCs w:val="22"/>
        </w:rPr>
        <w:t xml:space="preserve"> nitrate </w:t>
      </w:r>
      <w:r w:rsidRPr="00314AAD">
        <w:rPr>
          <w:rFonts w:eastAsiaTheme="minorEastAsia"/>
          <w:sz w:val="22"/>
          <w:szCs w:val="22"/>
        </w:rPr>
        <w:t>binding protein</w:t>
      </w:r>
      <w:r>
        <w:rPr>
          <w:rFonts w:eastAsiaTheme="minorEastAsia"/>
          <w:sz w:val="22"/>
          <w:szCs w:val="22"/>
        </w:rPr>
        <w:t>,</w:t>
      </w:r>
      <w:r w:rsidRPr="00314AAD">
        <w:rPr>
          <w:rFonts w:eastAsiaTheme="minorEastAsia"/>
          <w:sz w:val="22"/>
          <w:szCs w:val="22"/>
        </w:rPr>
        <w:t xml:space="preserve"> </w:t>
      </w:r>
      <w:r>
        <w:rPr>
          <w:rFonts w:eastAsiaTheme="minorEastAsia"/>
          <w:sz w:val="22"/>
          <w:szCs w:val="22"/>
        </w:rPr>
        <w:t>is</w:t>
      </w:r>
      <w:r w:rsidRPr="00314AAD">
        <w:rPr>
          <w:rFonts w:eastAsiaTheme="minorEastAsia"/>
          <w:sz w:val="22"/>
          <w:szCs w:val="22"/>
        </w:rPr>
        <w:t xml:space="preserve"> promiscuous and can bind different anions</w:t>
      </w:r>
      <w:r>
        <w:rPr>
          <w:rFonts w:eastAsiaTheme="minorEastAsia"/>
          <w:sz w:val="22"/>
          <w:szCs w:val="22"/>
        </w:rPr>
        <w:t xml:space="preserve"> other than nitrate and iodide.</w:t>
      </w:r>
    </w:p>
    <w:p w14:paraId="113FA548" w14:textId="77777777" w:rsidR="009A24B5" w:rsidRDefault="009A24B5" w:rsidP="00EF162E">
      <w:pPr>
        <w:jc w:val="both"/>
        <w:rPr>
          <w:color w:val="000000"/>
          <w:sz w:val="22"/>
          <w:szCs w:val="22"/>
        </w:rPr>
      </w:pPr>
    </w:p>
    <w:p w14:paraId="71430E7D" w14:textId="0C71D1AA" w:rsidR="00EF162E" w:rsidRPr="00E6706C" w:rsidRDefault="00445CA8" w:rsidP="00255FC7">
      <w:pPr>
        <w:jc w:val="both"/>
        <w:rPr>
          <w:sz w:val="22"/>
          <w:szCs w:val="22"/>
        </w:rPr>
      </w:pPr>
      <w:r w:rsidRPr="00445CA8">
        <w:rPr>
          <w:color w:val="000000"/>
          <w:sz w:val="22"/>
          <w:szCs w:val="22"/>
        </w:rPr>
        <w:t>To answer these questions</w:t>
      </w:r>
      <w:r w:rsidR="00EF162E" w:rsidRPr="00A21A8A">
        <w:rPr>
          <w:sz w:val="22"/>
          <w:szCs w:val="22"/>
        </w:rPr>
        <w:t>,</w:t>
      </w:r>
      <w:r w:rsidR="00EF162E">
        <w:rPr>
          <w:sz w:val="22"/>
          <w:szCs w:val="22"/>
        </w:rPr>
        <w:t xml:space="preserve"> </w:t>
      </w:r>
      <w:r w:rsidR="00EF162E" w:rsidRPr="00A21A8A">
        <w:rPr>
          <w:sz w:val="22"/>
          <w:szCs w:val="22"/>
        </w:rPr>
        <w:t xml:space="preserve">we will </w:t>
      </w:r>
      <w:r w:rsidR="00B34C80">
        <w:rPr>
          <w:sz w:val="22"/>
          <w:szCs w:val="22"/>
        </w:rPr>
        <w:t>explore the anion</w:t>
      </w:r>
      <w:r w:rsidR="00B34C80" w:rsidRPr="00B34C80">
        <w:rPr>
          <w:sz w:val="22"/>
          <w:szCs w:val="22"/>
        </w:rPr>
        <w:t xml:space="preserve"> </w:t>
      </w:r>
      <w:r>
        <w:rPr>
          <w:sz w:val="22"/>
          <w:szCs w:val="22"/>
        </w:rPr>
        <w:t>selectivity of</w:t>
      </w:r>
      <w:r w:rsidR="00B34C80" w:rsidRPr="00B34C80">
        <w:rPr>
          <w:sz w:val="22"/>
          <w:szCs w:val="22"/>
        </w:rPr>
        <w:t xml:space="preserve"> </w:t>
      </w:r>
      <w:proofErr w:type="spellStart"/>
      <w:r w:rsidRPr="00E96F79">
        <w:rPr>
          <w:rFonts w:eastAsiaTheme="minorEastAsia"/>
          <w:i/>
          <w:iCs/>
          <w:sz w:val="22"/>
          <w:szCs w:val="22"/>
        </w:rPr>
        <w:t>Sc</w:t>
      </w:r>
      <w:r w:rsidRPr="00C84591">
        <w:rPr>
          <w:rFonts w:eastAsiaTheme="minorEastAsia"/>
          <w:sz w:val="22"/>
          <w:szCs w:val="22"/>
        </w:rPr>
        <w:t>NreA</w:t>
      </w:r>
      <w:proofErr w:type="spellEnd"/>
      <w:r w:rsidR="00B34C80">
        <w:rPr>
          <w:sz w:val="22"/>
          <w:szCs w:val="22"/>
        </w:rPr>
        <w:t xml:space="preserve"> in and out of its natural </w:t>
      </w:r>
      <w:r w:rsidR="004C1A21">
        <w:rPr>
          <w:sz w:val="22"/>
          <w:szCs w:val="22"/>
        </w:rPr>
        <w:t>context</w:t>
      </w:r>
      <w:r w:rsidR="00B34C80">
        <w:rPr>
          <w:sz w:val="22"/>
          <w:szCs w:val="22"/>
        </w:rPr>
        <w:t xml:space="preserve">. </w:t>
      </w:r>
      <w:r w:rsidRPr="00445CA8">
        <w:rPr>
          <w:sz w:val="22"/>
          <w:szCs w:val="22"/>
        </w:rPr>
        <w:t>To this end</w:t>
      </w:r>
      <w:r w:rsidR="00B34C80">
        <w:rPr>
          <w:sz w:val="22"/>
          <w:szCs w:val="22"/>
        </w:rPr>
        <w:t>, we will first characterize</w:t>
      </w:r>
      <w:r w:rsidR="004C1A21">
        <w:rPr>
          <w:sz w:val="22"/>
          <w:szCs w:val="22"/>
        </w:rPr>
        <w:t xml:space="preserve"> the anion selectivity of</w:t>
      </w:r>
      <w:r w:rsidR="00B34C80" w:rsidRPr="00B34C80">
        <w:rPr>
          <w:sz w:val="22"/>
          <w:szCs w:val="22"/>
        </w:rPr>
        <w:t xml:space="preserve"> </w:t>
      </w:r>
      <w:proofErr w:type="spellStart"/>
      <w:r w:rsidR="00EF162E" w:rsidRPr="00EF162E">
        <w:rPr>
          <w:i/>
          <w:iCs/>
          <w:sz w:val="22"/>
          <w:szCs w:val="22"/>
        </w:rPr>
        <w:t>Sc</w:t>
      </w:r>
      <w:r w:rsidR="00EF162E">
        <w:rPr>
          <w:sz w:val="22"/>
          <w:szCs w:val="22"/>
        </w:rPr>
        <w:t>NreA</w:t>
      </w:r>
      <w:proofErr w:type="spellEnd"/>
      <w:r w:rsidR="00EF162E">
        <w:rPr>
          <w:sz w:val="22"/>
          <w:szCs w:val="22"/>
        </w:rPr>
        <w:t xml:space="preserve"> using a </w:t>
      </w:r>
      <w:r w:rsidR="00EF162E" w:rsidRPr="0080024B">
        <w:rPr>
          <w:sz w:val="22"/>
          <w:szCs w:val="22"/>
        </w:rPr>
        <w:t xml:space="preserve">high-throughput screening technique based on protein thermal stability, </w:t>
      </w:r>
      <w:r w:rsidR="00EF162E">
        <w:rPr>
          <w:sz w:val="22"/>
          <w:szCs w:val="22"/>
        </w:rPr>
        <w:t>known as</w:t>
      </w:r>
      <w:r w:rsidR="00EF162E" w:rsidRPr="0080024B">
        <w:rPr>
          <w:sz w:val="22"/>
          <w:szCs w:val="22"/>
        </w:rPr>
        <w:t xml:space="preserve"> differential scanning fluorimetry (DSF)</w:t>
      </w:r>
      <w:r w:rsidR="00EF162E">
        <w:rPr>
          <w:sz w:val="22"/>
          <w:szCs w:val="22"/>
        </w:rPr>
        <w:t>, and equilibrium dialysis</w:t>
      </w:r>
      <w:r w:rsidR="00EA4524">
        <w:rPr>
          <w:sz w:val="22"/>
          <w:szCs w:val="22"/>
          <w:vertAlign w:val="superscript"/>
        </w:rPr>
        <w:t>10-11</w:t>
      </w:r>
      <w:r w:rsidR="00EF162E">
        <w:rPr>
          <w:sz w:val="22"/>
          <w:szCs w:val="22"/>
        </w:rPr>
        <w:t>. In aim 2</w:t>
      </w:r>
      <w:r w:rsidR="009A24B5">
        <w:rPr>
          <w:sz w:val="22"/>
          <w:szCs w:val="22"/>
        </w:rPr>
        <w:t>,</w:t>
      </w:r>
      <w:r w:rsidR="00EF162E">
        <w:rPr>
          <w:sz w:val="22"/>
          <w:szCs w:val="22"/>
        </w:rPr>
        <w:t xml:space="preserve"> we will </w:t>
      </w:r>
      <w:r w:rsidR="00EF162E" w:rsidRPr="00A21A8A">
        <w:rPr>
          <w:sz w:val="22"/>
          <w:szCs w:val="22"/>
        </w:rPr>
        <w:t xml:space="preserve">introduce a </w:t>
      </w:r>
      <w:proofErr w:type="spellStart"/>
      <w:r w:rsidR="00EF162E" w:rsidRPr="00EF162E">
        <w:rPr>
          <w:i/>
          <w:iCs/>
          <w:sz w:val="22"/>
          <w:szCs w:val="22"/>
        </w:rPr>
        <w:t>Sc</w:t>
      </w:r>
      <w:r w:rsidR="00EF162E">
        <w:rPr>
          <w:sz w:val="22"/>
          <w:szCs w:val="22"/>
        </w:rPr>
        <w:t>NreA</w:t>
      </w:r>
      <w:proofErr w:type="spellEnd"/>
      <w:r w:rsidR="00EF162E">
        <w:rPr>
          <w:sz w:val="22"/>
          <w:szCs w:val="22"/>
        </w:rPr>
        <w:t>-based</w:t>
      </w:r>
      <w:r w:rsidR="00EF162E" w:rsidRPr="00A21A8A">
        <w:rPr>
          <w:sz w:val="22"/>
          <w:szCs w:val="22"/>
        </w:rPr>
        <w:t xml:space="preserve"> </w:t>
      </w:r>
      <w:r w:rsidR="00EF162E">
        <w:t>anion biosensor</w:t>
      </w:r>
      <w:r w:rsidR="00D56CAA">
        <w:t xml:space="preserve">, </w:t>
      </w:r>
      <w:r w:rsidR="009A24B5">
        <w:t xml:space="preserve">a fusion of </w:t>
      </w:r>
      <w:proofErr w:type="spellStart"/>
      <w:r w:rsidR="009A24B5" w:rsidRPr="009A24B5">
        <w:rPr>
          <w:i/>
          <w:iCs/>
        </w:rPr>
        <w:t>Sc</w:t>
      </w:r>
      <w:r w:rsidR="009A24B5">
        <w:t>NreA</w:t>
      </w:r>
      <w:proofErr w:type="spellEnd"/>
      <w:r w:rsidR="009A24B5">
        <w:t xml:space="preserve"> and a fluorescent protein</w:t>
      </w:r>
      <w:r w:rsidR="00D56CAA">
        <w:t>, that can be used</w:t>
      </w:r>
      <w:r w:rsidR="00EF162E">
        <w:t xml:space="preserve"> to </w:t>
      </w:r>
      <w:r w:rsidR="00EF162E" w:rsidRPr="00BE1F0F">
        <w:rPr>
          <w:sz w:val="22"/>
          <w:szCs w:val="22"/>
        </w:rPr>
        <w:t xml:space="preserve">develop more quantitative way of studying </w:t>
      </w:r>
      <w:r w:rsidR="009A24B5" w:rsidRPr="00BE1F0F">
        <w:rPr>
          <w:sz w:val="22"/>
          <w:szCs w:val="22"/>
        </w:rPr>
        <w:t xml:space="preserve">anion </w:t>
      </w:r>
      <w:r w:rsidR="00EF162E" w:rsidRPr="00BE1F0F">
        <w:rPr>
          <w:sz w:val="22"/>
          <w:szCs w:val="22"/>
        </w:rPr>
        <w:t>binding which could ultimately be used as a biosensor in living cells</w:t>
      </w:r>
      <w:r w:rsidR="009A24B5" w:rsidRPr="00BE1F0F">
        <w:rPr>
          <w:sz w:val="22"/>
          <w:szCs w:val="22"/>
        </w:rPr>
        <w:t>.</w:t>
      </w:r>
    </w:p>
    <w:p w14:paraId="78C50D15" w14:textId="77777777" w:rsidR="0031147A" w:rsidRDefault="0031147A" w:rsidP="00BB3231">
      <w:pPr>
        <w:jc w:val="both"/>
        <w:rPr>
          <w:rFonts w:ascii="Arial" w:eastAsiaTheme="minorEastAsia" w:hAnsi="Arial" w:cs="Arial"/>
          <w:b/>
          <w:bCs/>
          <w:sz w:val="20"/>
          <w:szCs w:val="20"/>
        </w:rPr>
      </w:pPr>
    </w:p>
    <w:p w14:paraId="521E0E10" w14:textId="77777777" w:rsidR="0031147A" w:rsidRDefault="0031147A" w:rsidP="00BB3231">
      <w:pPr>
        <w:jc w:val="both"/>
        <w:rPr>
          <w:rFonts w:ascii="Arial" w:eastAsiaTheme="minorEastAsia" w:hAnsi="Arial" w:cs="Arial"/>
          <w:b/>
          <w:bCs/>
          <w:sz w:val="20"/>
          <w:szCs w:val="20"/>
        </w:rPr>
      </w:pPr>
    </w:p>
    <w:p w14:paraId="4E046455" w14:textId="77777777" w:rsidR="0031147A" w:rsidRDefault="0031147A" w:rsidP="00BB3231">
      <w:pPr>
        <w:jc w:val="both"/>
        <w:rPr>
          <w:rFonts w:ascii="Arial" w:eastAsiaTheme="minorEastAsia" w:hAnsi="Arial" w:cs="Arial"/>
          <w:b/>
          <w:bCs/>
          <w:sz w:val="20"/>
          <w:szCs w:val="20"/>
        </w:rPr>
      </w:pPr>
    </w:p>
    <w:p w14:paraId="5BADBEA0" w14:textId="77777777" w:rsidR="0031147A" w:rsidRDefault="0031147A" w:rsidP="00BB3231">
      <w:pPr>
        <w:jc w:val="both"/>
        <w:rPr>
          <w:rFonts w:ascii="Arial" w:eastAsiaTheme="minorEastAsia" w:hAnsi="Arial" w:cs="Arial"/>
          <w:b/>
          <w:bCs/>
          <w:sz w:val="20"/>
          <w:szCs w:val="20"/>
        </w:rPr>
      </w:pPr>
    </w:p>
    <w:p w14:paraId="7415AD8F" w14:textId="77777777" w:rsidR="0031147A" w:rsidRDefault="0031147A" w:rsidP="00BB3231">
      <w:pPr>
        <w:jc w:val="both"/>
        <w:rPr>
          <w:rFonts w:ascii="Arial" w:eastAsiaTheme="minorEastAsia" w:hAnsi="Arial" w:cs="Arial"/>
          <w:b/>
          <w:bCs/>
          <w:sz w:val="20"/>
          <w:szCs w:val="20"/>
        </w:rPr>
      </w:pPr>
    </w:p>
    <w:p w14:paraId="4BD752A4" w14:textId="6A4C0CAC" w:rsidR="0031147A" w:rsidRDefault="0031147A" w:rsidP="00BB3231">
      <w:pPr>
        <w:jc w:val="both"/>
        <w:rPr>
          <w:rFonts w:ascii="Arial" w:eastAsiaTheme="minorEastAsia" w:hAnsi="Arial" w:cs="Arial"/>
          <w:b/>
          <w:bCs/>
          <w:sz w:val="20"/>
          <w:szCs w:val="20"/>
        </w:rPr>
      </w:pPr>
      <w:r>
        <w:rPr>
          <w:noProof/>
          <w:sz w:val="22"/>
          <w:szCs w:val="22"/>
        </w:rPr>
        <mc:AlternateContent>
          <mc:Choice Requires="wps">
            <w:drawing>
              <wp:anchor distT="0" distB="0" distL="114300" distR="114300" simplePos="0" relativeHeight="251662336" behindDoc="0" locked="0" layoutInCell="1" allowOverlap="1" wp14:anchorId="028F0D7C" wp14:editId="62002DF8">
                <wp:simplePos x="0" y="0"/>
                <wp:positionH relativeFrom="margin">
                  <wp:align>center</wp:align>
                </wp:positionH>
                <wp:positionV relativeFrom="margin">
                  <wp:align>top</wp:align>
                </wp:positionV>
                <wp:extent cx="5191760" cy="7884160"/>
                <wp:effectExtent l="0" t="0" r="15240" b="15240"/>
                <wp:wrapSquare wrapText="bothSides"/>
                <wp:docPr id="9" name="Text Box 9"/>
                <wp:cNvGraphicFramePr/>
                <a:graphic xmlns:a="http://schemas.openxmlformats.org/drawingml/2006/main">
                  <a:graphicData uri="http://schemas.microsoft.com/office/word/2010/wordprocessingShape">
                    <wps:wsp>
                      <wps:cNvSpPr txBox="1"/>
                      <wps:spPr>
                        <a:xfrm>
                          <a:off x="0" y="0"/>
                          <a:ext cx="5191760" cy="7884302"/>
                        </a:xfrm>
                        <a:prstGeom prst="rect">
                          <a:avLst/>
                        </a:prstGeom>
                        <a:solidFill>
                          <a:schemeClr val="lt1"/>
                        </a:solidFill>
                        <a:ln w="6350">
                          <a:solidFill>
                            <a:prstClr val="black"/>
                          </a:solidFill>
                        </a:ln>
                      </wps:spPr>
                      <wps:txbx>
                        <w:txbxContent>
                          <w:p w14:paraId="4C140EF1" w14:textId="77777777" w:rsidR="0031147A" w:rsidRDefault="0031147A" w:rsidP="0031147A">
                            <w:r w:rsidRPr="00E755A4">
                              <w:rPr>
                                <w:noProof/>
                              </w:rPr>
                              <w:drawing>
                                <wp:inline distT="0" distB="0" distL="0" distR="0" wp14:anchorId="77B9049B" wp14:editId="0FF2A261">
                                  <wp:extent cx="4937760" cy="5934456"/>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37760" cy="5934456"/>
                                          </a:xfrm>
                                          <a:prstGeom prst="rect">
                                            <a:avLst/>
                                          </a:prstGeom>
                                        </pic:spPr>
                                      </pic:pic>
                                    </a:graphicData>
                                  </a:graphic>
                                </wp:inline>
                              </w:drawing>
                            </w:r>
                          </w:p>
                          <w:p w14:paraId="388E231F" w14:textId="1AED35F8" w:rsidR="0031147A" w:rsidRPr="00552C11" w:rsidRDefault="0031147A" w:rsidP="0031147A">
                            <w:pPr>
                              <w:jc w:val="both"/>
                              <w:rPr>
                                <w:rFonts w:ascii="Arial" w:hAnsi="Arial" w:cs="Arial"/>
                                <w:sz w:val="18"/>
                                <w:szCs w:val="18"/>
                              </w:rPr>
                            </w:pPr>
                            <w:r w:rsidRPr="00552C11">
                              <w:rPr>
                                <w:rFonts w:ascii="Arial" w:eastAsiaTheme="minorEastAsia" w:hAnsi="Arial" w:cs="Arial"/>
                                <w:b/>
                                <w:bCs/>
                                <w:sz w:val="18"/>
                                <w:szCs w:val="18"/>
                              </w:rPr>
                              <w:t xml:space="preserve">Figure 1. </w:t>
                            </w:r>
                            <w:r w:rsidRPr="00552C11">
                              <w:rPr>
                                <w:rFonts w:ascii="Arial" w:eastAsiaTheme="minorEastAsia" w:hAnsi="Arial" w:cs="Arial"/>
                                <w:sz w:val="18"/>
                                <w:szCs w:val="18"/>
                              </w:rPr>
                              <w:t xml:space="preserve">Proposed schematic representation of </w:t>
                            </w:r>
                            <w:proofErr w:type="spellStart"/>
                            <w:r w:rsidRPr="00552C11">
                              <w:rPr>
                                <w:rFonts w:ascii="Arial" w:eastAsiaTheme="minorEastAsia" w:hAnsi="Arial" w:cs="Arial"/>
                                <w:i/>
                                <w:iCs/>
                                <w:sz w:val="18"/>
                                <w:szCs w:val="18"/>
                              </w:rPr>
                              <w:t>Sc</w:t>
                            </w:r>
                            <w:r w:rsidRPr="00552C11">
                              <w:rPr>
                                <w:rFonts w:ascii="Arial" w:eastAsiaTheme="minorEastAsia" w:hAnsi="Arial" w:cs="Arial"/>
                                <w:sz w:val="18"/>
                                <w:szCs w:val="18"/>
                              </w:rPr>
                              <w:t>NreABC</w:t>
                            </w:r>
                            <w:proofErr w:type="spellEnd"/>
                            <w:r w:rsidRPr="00552C11">
                              <w:rPr>
                                <w:rFonts w:ascii="Arial" w:eastAsiaTheme="minorEastAsia" w:hAnsi="Arial" w:cs="Arial"/>
                                <w:sz w:val="18"/>
                                <w:szCs w:val="18"/>
                              </w:rPr>
                              <w:t xml:space="preserve"> nitrate/oxygen regulatory system in </w:t>
                            </w:r>
                            <w:r w:rsidRPr="00552C11">
                              <w:rPr>
                                <w:rFonts w:ascii="Arial" w:eastAsiaTheme="minorEastAsia" w:hAnsi="Arial" w:cs="Arial"/>
                                <w:i/>
                                <w:iCs/>
                                <w:sz w:val="18"/>
                                <w:szCs w:val="18"/>
                              </w:rPr>
                              <w:t xml:space="preserve">Staphylococcus carnosus </w:t>
                            </w:r>
                            <w:r w:rsidRPr="00552C11">
                              <w:rPr>
                                <w:rFonts w:ascii="Arial" w:eastAsiaTheme="minorEastAsia" w:hAnsi="Arial" w:cs="Arial"/>
                                <w:sz w:val="18"/>
                                <w:szCs w:val="18"/>
                              </w:rPr>
                              <w:t>under anoxic conditions (upper panel: without nitrate; lower panel: with nitrate). O</w:t>
                            </w:r>
                            <w:r w:rsidRPr="00552C11">
                              <w:rPr>
                                <w:rFonts w:ascii="Arial" w:eastAsiaTheme="minorEastAsia" w:hAnsi="Arial" w:cs="Arial"/>
                                <w:sz w:val="18"/>
                                <w:szCs w:val="18"/>
                                <w:vertAlign w:val="subscript"/>
                              </w:rPr>
                              <w:t>2</w:t>
                            </w:r>
                            <w:r w:rsidRPr="00552C11">
                              <w:rPr>
                                <w:rFonts w:ascii="Arial" w:eastAsiaTheme="minorEastAsia" w:hAnsi="Arial" w:cs="Arial"/>
                                <w:sz w:val="18"/>
                                <w:szCs w:val="18"/>
                              </w:rPr>
                              <w:t>, [4Fe-4S]</w:t>
                            </w:r>
                            <w:r w:rsidRPr="00552C11">
                              <w:rPr>
                                <w:rFonts w:ascii="Arial" w:eastAsiaTheme="minorEastAsia" w:hAnsi="Arial" w:cs="Arial"/>
                                <w:sz w:val="18"/>
                                <w:szCs w:val="18"/>
                                <w:vertAlign w:val="superscript"/>
                              </w:rPr>
                              <w:t xml:space="preserve">2+ </w:t>
                            </w:r>
                            <w:r w:rsidRPr="00552C11">
                              <w:rPr>
                                <w:rFonts w:ascii="Arial" w:eastAsiaTheme="minorEastAsia" w:hAnsi="Arial" w:cs="Arial"/>
                                <w:sz w:val="18"/>
                                <w:szCs w:val="18"/>
                              </w:rPr>
                              <w:t xml:space="preserve">and </w:t>
                            </w:r>
                            <w:r w:rsidR="004C1A21" w:rsidRPr="004C1A21">
                              <w:rPr>
                                <w:rFonts w:ascii="Arial" w:eastAsiaTheme="minorEastAsia" w:hAnsi="Arial" w:cs="Arial"/>
                                <w:sz w:val="18"/>
                                <w:szCs w:val="18"/>
                              </w:rPr>
                              <w:t>aerobic</w:t>
                            </w:r>
                            <w:r w:rsidRPr="00552C11">
                              <w:rPr>
                                <w:rFonts w:ascii="Arial" w:eastAsiaTheme="minorEastAsia" w:hAnsi="Arial" w:cs="Arial"/>
                                <w:sz w:val="18"/>
                                <w:szCs w:val="18"/>
                              </w:rPr>
                              <w:t xml:space="preserve"> conditions are omitted in order to simplify the presentation. </w:t>
                            </w:r>
                            <w:r w:rsidRPr="00552C11">
                              <w:rPr>
                                <w:rFonts w:ascii="Arial" w:eastAsiaTheme="minorEastAsia" w:hAnsi="Arial" w:cs="Arial"/>
                                <w:b/>
                                <w:bCs/>
                                <w:sz w:val="18"/>
                                <w:szCs w:val="18"/>
                              </w:rPr>
                              <w:t>A</w:t>
                            </w:r>
                            <w:r w:rsidRPr="00552C11">
                              <w:rPr>
                                <w:rFonts w:ascii="Arial" w:eastAsiaTheme="minorEastAsia" w:hAnsi="Arial" w:cs="Arial"/>
                                <w:sz w:val="18"/>
                                <w:szCs w:val="18"/>
                              </w:rPr>
                              <w:t xml:space="preserve">, without nitrate: </w:t>
                            </w:r>
                            <w:proofErr w:type="spellStart"/>
                            <w:r w:rsidRPr="00552C11">
                              <w:rPr>
                                <w:rFonts w:ascii="Arial" w:eastAsiaTheme="minorEastAsia" w:hAnsi="Arial" w:cs="Arial"/>
                                <w:sz w:val="18"/>
                                <w:szCs w:val="18"/>
                              </w:rPr>
                              <w:t>NreA</w:t>
                            </w:r>
                            <w:proofErr w:type="spellEnd"/>
                            <w:r w:rsidRPr="00552C11">
                              <w:rPr>
                                <w:rFonts w:ascii="Arial" w:eastAsiaTheme="minorEastAsia" w:hAnsi="Arial" w:cs="Arial"/>
                                <w:sz w:val="18"/>
                                <w:szCs w:val="18"/>
                              </w:rPr>
                              <w:t xml:space="preserve"> binds to </w:t>
                            </w:r>
                            <w:proofErr w:type="spellStart"/>
                            <w:r w:rsidRPr="00552C11">
                              <w:rPr>
                                <w:rFonts w:ascii="Arial" w:eastAsiaTheme="minorEastAsia" w:hAnsi="Arial" w:cs="Arial"/>
                                <w:sz w:val="18"/>
                                <w:szCs w:val="18"/>
                              </w:rPr>
                              <w:t>NreB</w:t>
                            </w:r>
                            <w:proofErr w:type="spellEnd"/>
                            <w:r w:rsidRPr="00552C11">
                              <w:rPr>
                                <w:rFonts w:ascii="Arial" w:eastAsiaTheme="minorEastAsia" w:hAnsi="Arial" w:cs="Arial"/>
                                <w:sz w:val="18"/>
                                <w:szCs w:val="18"/>
                              </w:rPr>
                              <w:t xml:space="preserve"> and inhibits its autophosphorylation and thus inhibits </w:t>
                            </w:r>
                            <w:proofErr w:type="spellStart"/>
                            <w:r w:rsidRPr="00552C11">
                              <w:rPr>
                                <w:rFonts w:ascii="Arial" w:eastAsiaTheme="minorEastAsia" w:hAnsi="Arial" w:cs="Arial"/>
                                <w:sz w:val="18"/>
                                <w:szCs w:val="18"/>
                              </w:rPr>
                              <w:t>NreC</w:t>
                            </w:r>
                            <w:proofErr w:type="spellEnd"/>
                            <w:r w:rsidRPr="00552C11">
                              <w:rPr>
                                <w:rFonts w:ascii="Arial" w:eastAsiaTheme="minorEastAsia" w:hAnsi="Arial" w:cs="Arial"/>
                                <w:sz w:val="18"/>
                                <w:szCs w:val="18"/>
                              </w:rPr>
                              <w:t xml:space="preserve"> phosphorylation. Also, </w:t>
                            </w:r>
                            <w:proofErr w:type="spellStart"/>
                            <w:r w:rsidRPr="00552C11">
                              <w:rPr>
                                <w:rFonts w:ascii="Arial" w:eastAsiaTheme="minorEastAsia" w:hAnsi="Arial" w:cs="Arial"/>
                                <w:sz w:val="18"/>
                                <w:szCs w:val="18"/>
                              </w:rPr>
                              <w:t>NreB</w:t>
                            </w:r>
                            <w:proofErr w:type="spellEnd"/>
                            <w:r w:rsidRPr="00552C11">
                              <w:rPr>
                                <w:rFonts w:ascii="Arial" w:eastAsiaTheme="minorEastAsia" w:hAnsi="Arial" w:cs="Arial"/>
                                <w:sz w:val="18"/>
                                <w:szCs w:val="18"/>
                              </w:rPr>
                              <w:t xml:space="preserve"> is shown to be able to carry out the dephosphorylation of </w:t>
                            </w:r>
                            <w:proofErr w:type="spellStart"/>
                            <w:r w:rsidRPr="00552C11">
                              <w:rPr>
                                <w:rFonts w:ascii="Arial" w:eastAsiaTheme="minorEastAsia" w:hAnsi="Arial" w:cs="Arial"/>
                                <w:sz w:val="18"/>
                                <w:szCs w:val="18"/>
                              </w:rPr>
                              <w:t>NreC</w:t>
                            </w:r>
                            <w:proofErr w:type="spellEnd"/>
                            <w:r w:rsidRPr="00552C11">
                              <w:rPr>
                                <w:rFonts w:ascii="Arial" w:eastAsiaTheme="minorEastAsia" w:hAnsi="Arial" w:cs="Arial"/>
                                <w:sz w:val="18"/>
                                <w:szCs w:val="18"/>
                              </w:rPr>
                              <w:t>-P (</w:t>
                            </w:r>
                            <w:proofErr w:type="spellStart"/>
                            <w:r w:rsidRPr="00552C11">
                              <w:rPr>
                                <w:rFonts w:ascii="Arial" w:eastAsiaTheme="minorEastAsia" w:hAnsi="Arial" w:cs="Arial"/>
                                <w:sz w:val="18"/>
                                <w:szCs w:val="18"/>
                              </w:rPr>
                              <w:t>NreC</w:t>
                            </w:r>
                            <w:proofErr w:type="spellEnd"/>
                            <w:r w:rsidRPr="00552C11">
                              <w:rPr>
                                <w:rFonts w:ascii="Arial" w:eastAsiaTheme="minorEastAsia" w:hAnsi="Arial" w:cs="Arial"/>
                                <w:sz w:val="18"/>
                                <w:szCs w:val="18"/>
                              </w:rPr>
                              <w:t xml:space="preserve"> phosphorylated form) and decrease </w:t>
                            </w:r>
                            <w:proofErr w:type="spellStart"/>
                            <w:r w:rsidRPr="00552C11">
                              <w:rPr>
                                <w:rFonts w:ascii="Arial" w:eastAsiaTheme="minorEastAsia" w:hAnsi="Arial" w:cs="Arial"/>
                                <w:i/>
                                <w:iCs/>
                                <w:sz w:val="18"/>
                                <w:szCs w:val="18"/>
                              </w:rPr>
                              <w:t>narGHJI</w:t>
                            </w:r>
                            <w:proofErr w:type="spellEnd"/>
                            <w:r w:rsidRPr="00552C11">
                              <w:rPr>
                                <w:rFonts w:ascii="Arial" w:eastAsiaTheme="minorEastAsia" w:hAnsi="Arial" w:cs="Arial"/>
                                <w:sz w:val="18"/>
                                <w:szCs w:val="18"/>
                              </w:rPr>
                              <w:t xml:space="preserve"> transcription. With nitrate, </w:t>
                            </w:r>
                            <w:proofErr w:type="spellStart"/>
                            <w:r w:rsidRPr="00552C11">
                              <w:rPr>
                                <w:rFonts w:ascii="Arial" w:eastAsiaTheme="minorEastAsia" w:hAnsi="Arial" w:cs="Arial"/>
                                <w:sz w:val="18"/>
                                <w:szCs w:val="18"/>
                              </w:rPr>
                              <w:t>NreA</w:t>
                            </w:r>
                            <w:proofErr w:type="spellEnd"/>
                            <w:r w:rsidRPr="00552C11">
                              <w:rPr>
                                <w:rFonts w:ascii="Arial" w:eastAsiaTheme="minorEastAsia" w:hAnsi="Arial" w:cs="Arial"/>
                                <w:sz w:val="18"/>
                                <w:szCs w:val="18"/>
                              </w:rPr>
                              <w:t>/NO</w:t>
                            </w:r>
                            <w:r w:rsidRPr="00552C11">
                              <w:rPr>
                                <w:rFonts w:ascii="Arial" w:eastAsiaTheme="minorEastAsia" w:hAnsi="Arial" w:cs="Arial"/>
                                <w:sz w:val="18"/>
                                <w:szCs w:val="18"/>
                                <w:vertAlign w:val="subscript"/>
                              </w:rPr>
                              <w:t>3</w:t>
                            </w:r>
                            <w:r w:rsidRPr="00552C11">
                              <w:rPr>
                                <w:rFonts w:ascii="Cambria Math" w:hAnsi="Cambria Math" w:cs="Cambria Math"/>
                                <w:sz w:val="18"/>
                                <w:szCs w:val="18"/>
                                <w:vertAlign w:val="superscript"/>
                              </w:rPr>
                              <w:t>⁻</w:t>
                            </w:r>
                            <w:r w:rsidRPr="00552C11">
                              <w:rPr>
                                <w:rFonts w:ascii="Arial" w:eastAsiaTheme="minorEastAsia" w:hAnsi="Arial" w:cs="Arial"/>
                                <w:sz w:val="18"/>
                                <w:szCs w:val="18"/>
                              </w:rPr>
                              <w:t xml:space="preserve"> complex is released from </w:t>
                            </w:r>
                            <w:proofErr w:type="spellStart"/>
                            <w:r w:rsidRPr="00552C11">
                              <w:rPr>
                                <w:rFonts w:ascii="Arial" w:eastAsiaTheme="minorEastAsia" w:hAnsi="Arial" w:cs="Arial"/>
                                <w:sz w:val="18"/>
                                <w:szCs w:val="18"/>
                              </w:rPr>
                              <w:t>NreB</w:t>
                            </w:r>
                            <w:proofErr w:type="spellEnd"/>
                            <w:r w:rsidRPr="00552C11">
                              <w:rPr>
                                <w:rFonts w:ascii="Arial" w:eastAsiaTheme="minorEastAsia" w:hAnsi="Arial" w:cs="Arial"/>
                                <w:sz w:val="18"/>
                                <w:szCs w:val="18"/>
                              </w:rPr>
                              <w:t xml:space="preserve"> and no longer inhibit</w:t>
                            </w:r>
                            <w:r w:rsidRPr="00552C11">
                              <w:rPr>
                                <w:rFonts w:ascii="Arial" w:hAnsi="Arial" w:cs="Arial"/>
                                <w:sz w:val="18"/>
                                <w:szCs w:val="18"/>
                              </w:rPr>
                              <w:t>s</w:t>
                            </w:r>
                            <w:r w:rsidRPr="00552C11">
                              <w:rPr>
                                <w:rFonts w:ascii="Arial" w:eastAsiaTheme="minorEastAsia" w:hAnsi="Arial" w:cs="Arial"/>
                                <w:sz w:val="18"/>
                                <w:szCs w:val="18"/>
                              </w:rPr>
                              <w:t xml:space="preserve"> the phosphorylation of </w:t>
                            </w:r>
                            <w:proofErr w:type="spellStart"/>
                            <w:r w:rsidRPr="00552C11">
                              <w:rPr>
                                <w:rFonts w:ascii="Arial" w:eastAsiaTheme="minorEastAsia" w:hAnsi="Arial" w:cs="Arial"/>
                                <w:sz w:val="18"/>
                                <w:szCs w:val="18"/>
                              </w:rPr>
                              <w:t>NreB</w:t>
                            </w:r>
                            <w:proofErr w:type="spellEnd"/>
                            <w:r w:rsidRPr="00552C11">
                              <w:rPr>
                                <w:rFonts w:ascii="Arial" w:eastAsiaTheme="minorEastAsia" w:hAnsi="Arial" w:cs="Arial"/>
                                <w:sz w:val="18"/>
                                <w:szCs w:val="18"/>
                              </w:rPr>
                              <w:t>, resulting in high levels of phosphorylated</w:t>
                            </w:r>
                            <w:r w:rsidRPr="00552C11">
                              <w:rPr>
                                <w:rFonts w:ascii="Arial" w:hAnsi="Arial" w:cs="Arial"/>
                                <w:sz w:val="18"/>
                                <w:szCs w:val="18"/>
                              </w:rPr>
                              <w:t xml:space="preserve"> </w:t>
                            </w:r>
                            <w:proofErr w:type="spellStart"/>
                            <w:r w:rsidRPr="00552C11">
                              <w:rPr>
                                <w:rFonts w:ascii="Arial" w:hAnsi="Arial" w:cs="Arial"/>
                                <w:sz w:val="18"/>
                                <w:szCs w:val="18"/>
                              </w:rPr>
                              <w:t>NreB</w:t>
                            </w:r>
                            <w:proofErr w:type="spellEnd"/>
                            <w:r w:rsidRPr="00552C11">
                              <w:rPr>
                                <w:rFonts w:ascii="Arial" w:eastAsiaTheme="minorEastAsia" w:hAnsi="Arial" w:cs="Arial"/>
                                <w:sz w:val="18"/>
                                <w:szCs w:val="18"/>
                              </w:rPr>
                              <w:t xml:space="preserve">, </w:t>
                            </w:r>
                            <w:proofErr w:type="spellStart"/>
                            <w:r w:rsidRPr="00552C11">
                              <w:rPr>
                                <w:rFonts w:ascii="Arial" w:eastAsiaTheme="minorEastAsia" w:hAnsi="Arial" w:cs="Arial"/>
                                <w:sz w:val="18"/>
                                <w:szCs w:val="18"/>
                              </w:rPr>
                              <w:t>NreC</w:t>
                            </w:r>
                            <w:proofErr w:type="spellEnd"/>
                            <w:r w:rsidRPr="00552C11">
                              <w:rPr>
                                <w:rFonts w:ascii="Arial" w:eastAsiaTheme="minorEastAsia" w:hAnsi="Arial" w:cs="Arial"/>
                                <w:sz w:val="18"/>
                                <w:szCs w:val="18"/>
                              </w:rPr>
                              <w:t xml:space="preserve">-P and </w:t>
                            </w:r>
                            <w:proofErr w:type="spellStart"/>
                            <w:r w:rsidRPr="00552C11">
                              <w:rPr>
                                <w:rFonts w:ascii="Arial" w:eastAsiaTheme="minorEastAsia" w:hAnsi="Arial" w:cs="Arial"/>
                                <w:i/>
                                <w:iCs/>
                                <w:sz w:val="18"/>
                                <w:szCs w:val="18"/>
                              </w:rPr>
                              <w:t>narGHJI</w:t>
                            </w:r>
                            <w:proofErr w:type="spellEnd"/>
                            <w:r w:rsidRPr="00552C11">
                              <w:rPr>
                                <w:rFonts w:ascii="Arial" w:eastAsiaTheme="minorEastAsia" w:hAnsi="Arial" w:cs="Arial"/>
                                <w:sz w:val="18"/>
                                <w:szCs w:val="18"/>
                              </w:rPr>
                              <w:t xml:space="preserve"> transcription. </w:t>
                            </w:r>
                            <w:r w:rsidRPr="00552C11">
                              <w:rPr>
                                <w:rFonts w:ascii="Arial" w:hAnsi="Arial" w:cs="Arial"/>
                                <w:sz w:val="18"/>
                                <w:szCs w:val="18"/>
                              </w:rPr>
                              <w:t xml:space="preserve">Bolded arrows represent higher expression level than the dashed arrows. </w:t>
                            </w:r>
                            <w:r w:rsidRPr="00552C11">
                              <w:rPr>
                                <w:rFonts w:ascii="Arial" w:eastAsiaTheme="minorEastAsia" w:hAnsi="Arial" w:cs="Arial"/>
                                <w:sz w:val="18"/>
                                <w:szCs w:val="18"/>
                              </w:rPr>
                              <w:t xml:space="preserve">The figure is adapted from (ref 12). </w:t>
                            </w:r>
                            <w:r w:rsidRPr="00552C11">
                              <w:rPr>
                                <w:rFonts w:ascii="Arial" w:eastAsiaTheme="minorEastAsia" w:hAnsi="Arial" w:cs="Arial"/>
                                <w:b/>
                                <w:bCs/>
                                <w:sz w:val="18"/>
                                <w:szCs w:val="18"/>
                              </w:rPr>
                              <w:t>B</w:t>
                            </w:r>
                            <w:r w:rsidRPr="00552C11">
                              <w:rPr>
                                <w:rFonts w:ascii="Arial" w:eastAsiaTheme="minorEastAsia" w:hAnsi="Arial" w:cs="Arial"/>
                                <w:sz w:val="18"/>
                                <w:szCs w:val="18"/>
                              </w:rPr>
                              <w:t xml:space="preserve">, crystal structure of nitrate bound </w:t>
                            </w:r>
                            <w:proofErr w:type="spellStart"/>
                            <w:r w:rsidRPr="00552C11">
                              <w:rPr>
                                <w:rFonts w:ascii="Arial" w:eastAsiaTheme="minorEastAsia" w:hAnsi="Arial" w:cs="Arial"/>
                                <w:i/>
                                <w:iCs/>
                                <w:sz w:val="18"/>
                                <w:szCs w:val="18"/>
                              </w:rPr>
                              <w:t>Sc</w:t>
                            </w:r>
                            <w:r w:rsidRPr="00552C11">
                              <w:rPr>
                                <w:rFonts w:ascii="Arial" w:eastAsiaTheme="minorEastAsia" w:hAnsi="Arial" w:cs="Arial"/>
                                <w:sz w:val="18"/>
                                <w:szCs w:val="18"/>
                              </w:rPr>
                              <w:t>NreA</w:t>
                            </w:r>
                            <w:proofErr w:type="spellEnd"/>
                            <w:r w:rsidRPr="00552C11">
                              <w:rPr>
                                <w:rFonts w:ascii="Arial" w:eastAsiaTheme="minorEastAsia" w:hAnsi="Arial" w:cs="Arial"/>
                                <w:sz w:val="18"/>
                                <w:szCs w:val="18"/>
                              </w:rPr>
                              <w:t xml:space="preserve"> of </w:t>
                            </w:r>
                            <w:r w:rsidRPr="00552C11">
                              <w:rPr>
                                <w:rFonts w:ascii="Arial" w:eastAsiaTheme="minorEastAsia" w:hAnsi="Arial" w:cs="Arial"/>
                                <w:i/>
                                <w:iCs/>
                                <w:sz w:val="18"/>
                                <w:szCs w:val="18"/>
                              </w:rPr>
                              <w:t xml:space="preserve">S. carnosus </w:t>
                            </w:r>
                            <w:r w:rsidRPr="00552C11">
                              <w:rPr>
                                <w:rFonts w:ascii="Arial" w:eastAsiaTheme="minorEastAsia" w:hAnsi="Arial" w:cs="Arial"/>
                                <w:sz w:val="18"/>
                                <w:szCs w:val="18"/>
                              </w:rPr>
                              <w:t xml:space="preserve">with 2.35 Å resolution (PDB ID: 4IUK). Nitrate is represented by the blue and red sphere. </w:t>
                            </w:r>
                            <w:r w:rsidRPr="00552C11">
                              <w:rPr>
                                <w:rFonts w:ascii="Arial" w:eastAsiaTheme="minorEastAsia" w:hAnsi="Arial" w:cs="Arial"/>
                                <w:b/>
                                <w:bCs/>
                                <w:sz w:val="18"/>
                                <w:szCs w:val="18"/>
                              </w:rPr>
                              <w:t>C</w:t>
                            </w:r>
                            <w:r w:rsidRPr="00552C11">
                              <w:rPr>
                                <w:rFonts w:ascii="Arial" w:eastAsiaTheme="minorEastAsia" w:hAnsi="Arial" w:cs="Arial"/>
                                <w:sz w:val="18"/>
                                <w:szCs w:val="18"/>
                              </w:rPr>
                              <w:t xml:space="preserve">, residues within 4 Å of nitrate ion in </w:t>
                            </w:r>
                            <w:proofErr w:type="spellStart"/>
                            <w:r w:rsidRPr="00552C11">
                              <w:rPr>
                                <w:rFonts w:ascii="Arial" w:eastAsiaTheme="minorEastAsia" w:hAnsi="Arial" w:cs="Arial"/>
                                <w:i/>
                                <w:iCs/>
                                <w:sz w:val="18"/>
                                <w:szCs w:val="18"/>
                              </w:rPr>
                              <w:t>Sc</w:t>
                            </w:r>
                            <w:r w:rsidRPr="00552C11">
                              <w:rPr>
                                <w:rFonts w:ascii="Arial" w:eastAsiaTheme="minorEastAsia" w:hAnsi="Arial" w:cs="Arial"/>
                                <w:sz w:val="18"/>
                                <w:szCs w:val="18"/>
                              </w:rPr>
                              <w:t>NreA</w:t>
                            </w:r>
                            <w:proofErr w:type="spellEnd"/>
                            <w:r w:rsidRPr="00552C11">
                              <w:rPr>
                                <w:rFonts w:ascii="Arial" w:eastAsiaTheme="minorEastAsia" w:hAnsi="Arial" w:cs="Arial"/>
                                <w:sz w:val="18"/>
                                <w:szCs w:val="18"/>
                              </w:rPr>
                              <w:t xml:space="preserve"> binding pocket are labeled and presented by sticks (carbon is </w:t>
                            </w:r>
                            <w:r w:rsidRPr="00552C11">
                              <w:rPr>
                                <w:rFonts w:ascii="Arial" w:hAnsi="Arial" w:cs="Arial"/>
                                <w:sz w:val="18"/>
                                <w:szCs w:val="18"/>
                              </w:rPr>
                              <w:t xml:space="preserve">shown in </w:t>
                            </w:r>
                            <w:r w:rsidRPr="00552C11">
                              <w:rPr>
                                <w:rFonts w:ascii="Arial" w:eastAsiaTheme="minorEastAsia" w:hAnsi="Arial" w:cs="Arial"/>
                                <w:sz w:val="18"/>
                                <w:szCs w:val="18"/>
                              </w:rPr>
                              <w:t>grey, nitrogen is</w:t>
                            </w:r>
                            <w:r w:rsidRPr="00552C11">
                              <w:rPr>
                                <w:rFonts w:ascii="Arial" w:hAnsi="Arial" w:cs="Arial"/>
                                <w:sz w:val="18"/>
                                <w:szCs w:val="18"/>
                              </w:rPr>
                              <w:t xml:space="preserve"> in</w:t>
                            </w:r>
                            <w:r w:rsidRPr="00552C11">
                              <w:rPr>
                                <w:rFonts w:ascii="Arial" w:eastAsiaTheme="minorEastAsia" w:hAnsi="Arial" w:cs="Arial"/>
                                <w:sz w:val="18"/>
                                <w:szCs w:val="18"/>
                              </w:rPr>
                              <w:t xml:space="preserve"> blue, oxygen is</w:t>
                            </w:r>
                            <w:r w:rsidRPr="00552C11">
                              <w:rPr>
                                <w:rFonts w:ascii="Arial" w:hAnsi="Arial" w:cs="Arial"/>
                                <w:sz w:val="18"/>
                                <w:szCs w:val="18"/>
                              </w:rPr>
                              <w:t xml:space="preserve"> in</w:t>
                            </w:r>
                            <w:r w:rsidRPr="00552C11">
                              <w:rPr>
                                <w:rFonts w:ascii="Arial" w:eastAsiaTheme="minorEastAsia" w:hAnsi="Arial" w:cs="Arial"/>
                                <w:sz w:val="18"/>
                                <w:szCs w:val="18"/>
                              </w:rPr>
                              <w:t xml:space="preserve"> red and hydrogen is in white). Nitrate is shown in blue and red stick. The hydrogen bonding</w:t>
                            </w:r>
                            <w:r w:rsidR="004C1A21">
                              <w:rPr>
                                <w:rFonts w:ascii="Arial" w:eastAsiaTheme="minorEastAsia" w:hAnsi="Arial" w:cs="Arial"/>
                                <w:sz w:val="18"/>
                                <w:szCs w:val="18"/>
                              </w:rPr>
                              <w:t xml:space="preserve"> </w:t>
                            </w:r>
                            <w:r w:rsidR="004C1A21" w:rsidRPr="004C1A21">
                              <w:rPr>
                                <w:rFonts w:ascii="Arial" w:eastAsiaTheme="minorEastAsia" w:hAnsi="Arial" w:cs="Arial"/>
                                <w:sz w:val="18"/>
                                <w:szCs w:val="18"/>
                              </w:rPr>
                              <w:t>interactions</w:t>
                            </w:r>
                            <w:r w:rsidRPr="00552C11">
                              <w:rPr>
                                <w:rFonts w:ascii="Arial" w:eastAsiaTheme="minorEastAsia" w:hAnsi="Arial" w:cs="Arial"/>
                                <w:sz w:val="18"/>
                                <w:szCs w:val="18"/>
                              </w:rPr>
                              <w:t xml:space="preserve"> between </w:t>
                            </w:r>
                            <w:proofErr w:type="spellStart"/>
                            <w:r w:rsidRPr="00552C11">
                              <w:rPr>
                                <w:rFonts w:ascii="Arial" w:eastAsiaTheme="minorEastAsia" w:hAnsi="Arial" w:cs="Arial"/>
                                <w:i/>
                                <w:iCs/>
                                <w:sz w:val="18"/>
                                <w:szCs w:val="18"/>
                              </w:rPr>
                              <w:t>Sc</w:t>
                            </w:r>
                            <w:r w:rsidRPr="00552C11">
                              <w:rPr>
                                <w:rFonts w:ascii="Arial" w:eastAsiaTheme="minorEastAsia" w:hAnsi="Arial" w:cs="Arial"/>
                                <w:sz w:val="18"/>
                                <w:szCs w:val="18"/>
                              </w:rPr>
                              <w:t>NreA</w:t>
                            </w:r>
                            <w:proofErr w:type="spellEnd"/>
                            <w:r w:rsidRPr="00552C11">
                              <w:rPr>
                                <w:rFonts w:ascii="Arial" w:eastAsiaTheme="minorEastAsia" w:hAnsi="Arial" w:cs="Arial"/>
                                <w:sz w:val="18"/>
                                <w:szCs w:val="18"/>
                              </w:rPr>
                              <w:t xml:space="preserve"> residues and nitrate is shown in dash lines.  </w:t>
                            </w:r>
                            <w:r w:rsidRPr="00552C11">
                              <w:rPr>
                                <w:rFonts w:ascii="Arial" w:hAnsi="Arial" w:cs="Arial"/>
                                <w:sz w:val="18"/>
                                <w:szCs w:val="18"/>
                              </w:rPr>
                              <w:tab/>
                            </w:r>
                          </w:p>
                          <w:p w14:paraId="3FE6217F" w14:textId="77777777" w:rsidR="0031147A" w:rsidRDefault="0031147A" w:rsidP="0031147A"/>
                          <w:p w14:paraId="7A9FD8AE" w14:textId="77777777" w:rsidR="0031147A" w:rsidRDefault="0031147A" w:rsidP="0031147A"/>
                          <w:p w14:paraId="6148795B" w14:textId="77777777" w:rsidR="0031147A" w:rsidRDefault="0031147A" w:rsidP="0031147A"/>
                          <w:p w14:paraId="34647280" w14:textId="77777777" w:rsidR="0031147A" w:rsidRDefault="0031147A" w:rsidP="0031147A"/>
                          <w:p w14:paraId="0C895532" w14:textId="77777777" w:rsidR="0031147A" w:rsidRDefault="0031147A" w:rsidP="0031147A"/>
                          <w:p w14:paraId="0B961797" w14:textId="77777777" w:rsidR="0031147A" w:rsidRDefault="0031147A" w:rsidP="0031147A"/>
                          <w:p w14:paraId="1813A6B8" w14:textId="77777777" w:rsidR="0031147A" w:rsidRDefault="0031147A" w:rsidP="0031147A"/>
                          <w:p w14:paraId="44EF906C" w14:textId="77777777" w:rsidR="0031147A" w:rsidRDefault="0031147A" w:rsidP="0031147A"/>
                          <w:p w14:paraId="35846630" w14:textId="77777777" w:rsidR="0031147A" w:rsidRDefault="0031147A" w:rsidP="0031147A"/>
                          <w:p w14:paraId="335108F1" w14:textId="77777777" w:rsidR="0031147A" w:rsidRDefault="0031147A" w:rsidP="0031147A"/>
                          <w:p w14:paraId="46D0E6A8" w14:textId="77777777" w:rsidR="0031147A" w:rsidRDefault="0031147A" w:rsidP="0031147A"/>
                          <w:p w14:paraId="572DA474" w14:textId="77777777" w:rsidR="0031147A" w:rsidRDefault="0031147A" w:rsidP="0031147A"/>
                          <w:p w14:paraId="0D0AE5CA" w14:textId="77777777" w:rsidR="0031147A" w:rsidRDefault="0031147A" w:rsidP="0031147A"/>
                          <w:p w14:paraId="761E1C38" w14:textId="77777777" w:rsidR="0031147A" w:rsidRDefault="0031147A" w:rsidP="0031147A"/>
                          <w:p w14:paraId="7C2D8621" w14:textId="77777777" w:rsidR="0031147A" w:rsidRDefault="0031147A" w:rsidP="0031147A"/>
                          <w:p w14:paraId="797F8E81" w14:textId="77777777" w:rsidR="0031147A" w:rsidRDefault="0031147A" w:rsidP="0031147A"/>
                          <w:p w14:paraId="2D8AE812" w14:textId="77777777" w:rsidR="0031147A" w:rsidRDefault="0031147A" w:rsidP="0031147A"/>
                          <w:p w14:paraId="44F5C218" w14:textId="77777777" w:rsidR="0031147A" w:rsidRDefault="0031147A" w:rsidP="0031147A"/>
                          <w:p w14:paraId="2323FE78" w14:textId="77777777" w:rsidR="0031147A" w:rsidRDefault="0031147A" w:rsidP="0031147A"/>
                          <w:p w14:paraId="36E5FCB7" w14:textId="77777777" w:rsidR="0031147A" w:rsidRDefault="0031147A" w:rsidP="0031147A"/>
                          <w:p w14:paraId="301CB805" w14:textId="77777777" w:rsidR="0031147A" w:rsidRDefault="0031147A" w:rsidP="0031147A"/>
                          <w:p w14:paraId="58CC72DA" w14:textId="77777777" w:rsidR="0031147A" w:rsidRDefault="0031147A" w:rsidP="0031147A"/>
                          <w:p w14:paraId="365F09A3" w14:textId="77777777" w:rsidR="0031147A" w:rsidRDefault="0031147A" w:rsidP="0031147A"/>
                          <w:p w14:paraId="77017007" w14:textId="77777777" w:rsidR="0031147A" w:rsidRDefault="0031147A" w:rsidP="0031147A"/>
                          <w:p w14:paraId="0D33B721" w14:textId="77777777" w:rsidR="0031147A" w:rsidRDefault="0031147A" w:rsidP="0031147A"/>
                          <w:p w14:paraId="140526C3" w14:textId="77777777" w:rsidR="0031147A" w:rsidRDefault="0031147A" w:rsidP="0031147A"/>
                          <w:p w14:paraId="24ACBC0A" w14:textId="77777777" w:rsidR="0031147A" w:rsidRDefault="0031147A" w:rsidP="0031147A"/>
                          <w:p w14:paraId="11B6A420" w14:textId="77777777" w:rsidR="0031147A" w:rsidRDefault="0031147A" w:rsidP="0031147A"/>
                          <w:p w14:paraId="26C326F5" w14:textId="77777777" w:rsidR="0031147A" w:rsidRDefault="0031147A" w:rsidP="0031147A"/>
                          <w:p w14:paraId="27BA5BD9" w14:textId="77777777" w:rsidR="0031147A" w:rsidRDefault="0031147A" w:rsidP="0031147A"/>
                          <w:p w14:paraId="33625B51" w14:textId="77777777" w:rsidR="0031147A" w:rsidRDefault="0031147A" w:rsidP="0031147A"/>
                          <w:p w14:paraId="5F55F0D7" w14:textId="77777777" w:rsidR="0031147A" w:rsidRDefault="0031147A" w:rsidP="0031147A"/>
                          <w:p w14:paraId="7F054DB4" w14:textId="77777777" w:rsidR="0031147A" w:rsidRDefault="0031147A" w:rsidP="0031147A"/>
                          <w:p w14:paraId="0982FE49" w14:textId="77777777" w:rsidR="0031147A" w:rsidRDefault="0031147A" w:rsidP="0031147A"/>
                          <w:p w14:paraId="0161EECB" w14:textId="77777777" w:rsidR="0031147A" w:rsidRDefault="0031147A" w:rsidP="0031147A"/>
                          <w:p w14:paraId="2512A509" w14:textId="77777777" w:rsidR="0031147A" w:rsidRDefault="0031147A" w:rsidP="0031147A"/>
                          <w:p w14:paraId="57520217" w14:textId="77777777" w:rsidR="0031147A" w:rsidRDefault="0031147A" w:rsidP="0031147A"/>
                          <w:p w14:paraId="00271E10" w14:textId="77777777" w:rsidR="0031147A" w:rsidRDefault="0031147A" w:rsidP="003114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8F0D7C" id="_x0000_t202" coordsize="21600,21600" o:spt="202" path="m,l,21600r21600,l21600,xe">
                <v:stroke joinstyle="miter"/>
                <v:path gradientshapeok="t" o:connecttype="rect"/>
              </v:shapetype>
              <v:shape id="Text Box 9" o:spid="_x0000_s1026" type="#_x0000_t202" style="position:absolute;left:0;text-align:left;margin-left:0;margin-top:0;width:408.8pt;height:620.8pt;z-index:25166233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" fillcolor="white [3201]" strokeweight=".5pt">
                <v:textbox>
                  <w:txbxContent>
                    <w:p w14:paraId="4C140EF1" w14:textId="77777777" w:rsidR="0031147A" w:rsidRDefault="0031147A" w:rsidP="0031147A">
                      <w:r w:rsidRPr="00E755A4">
                        <w:rPr>
                          <w:noProof/>
                        </w:rPr>
                        <w:drawing>
                          <wp:inline distT="0" distB="0" distL="0" distR="0" wp14:anchorId="77B9049B" wp14:editId="0FF2A261">
                            <wp:extent cx="4937760" cy="5934456"/>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37760" cy="5934456"/>
                                    </a:xfrm>
                                    <a:prstGeom prst="rect">
                                      <a:avLst/>
                                    </a:prstGeom>
                                  </pic:spPr>
                                </pic:pic>
                              </a:graphicData>
                            </a:graphic>
                          </wp:inline>
                        </w:drawing>
                      </w:r>
                    </w:p>
                    <w:p w14:paraId="388E231F" w14:textId="1AED35F8" w:rsidR="0031147A" w:rsidRPr="00552C11" w:rsidRDefault="0031147A" w:rsidP="0031147A">
                      <w:pPr>
                        <w:jc w:val="both"/>
                        <w:rPr>
                          <w:rFonts w:ascii="Arial" w:hAnsi="Arial" w:cs="Arial"/>
                          <w:sz w:val="18"/>
                          <w:szCs w:val="18"/>
                        </w:rPr>
                      </w:pPr>
                      <w:r w:rsidRPr="00552C11">
                        <w:rPr>
                          <w:rFonts w:ascii="Arial" w:eastAsiaTheme="minorEastAsia" w:hAnsi="Arial" w:cs="Arial"/>
                          <w:b/>
                          <w:bCs/>
                          <w:sz w:val="18"/>
                          <w:szCs w:val="18"/>
                        </w:rPr>
                        <w:t xml:space="preserve">Figure 1. </w:t>
                      </w:r>
                      <w:r w:rsidRPr="00552C11">
                        <w:rPr>
                          <w:rFonts w:ascii="Arial" w:eastAsiaTheme="minorEastAsia" w:hAnsi="Arial" w:cs="Arial"/>
                          <w:sz w:val="18"/>
                          <w:szCs w:val="18"/>
                        </w:rPr>
                        <w:t xml:space="preserve">Proposed schematic representation of </w:t>
                      </w:r>
                      <w:proofErr w:type="spellStart"/>
                      <w:r w:rsidRPr="00552C11">
                        <w:rPr>
                          <w:rFonts w:ascii="Arial" w:eastAsiaTheme="minorEastAsia" w:hAnsi="Arial" w:cs="Arial"/>
                          <w:i/>
                          <w:iCs/>
                          <w:sz w:val="18"/>
                          <w:szCs w:val="18"/>
                        </w:rPr>
                        <w:t>Sc</w:t>
                      </w:r>
                      <w:r w:rsidRPr="00552C11">
                        <w:rPr>
                          <w:rFonts w:ascii="Arial" w:eastAsiaTheme="minorEastAsia" w:hAnsi="Arial" w:cs="Arial"/>
                          <w:sz w:val="18"/>
                          <w:szCs w:val="18"/>
                        </w:rPr>
                        <w:t>NreABC</w:t>
                      </w:r>
                      <w:proofErr w:type="spellEnd"/>
                      <w:r w:rsidRPr="00552C11">
                        <w:rPr>
                          <w:rFonts w:ascii="Arial" w:eastAsiaTheme="minorEastAsia" w:hAnsi="Arial" w:cs="Arial"/>
                          <w:sz w:val="18"/>
                          <w:szCs w:val="18"/>
                        </w:rPr>
                        <w:t xml:space="preserve"> nitrate/oxygen regulatory system in </w:t>
                      </w:r>
                      <w:r w:rsidRPr="00552C11">
                        <w:rPr>
                          <w:rFonts w:ascii="Arial" w:eastAsiaTheme="minorEastAsia" w:hAnsi="Arial" w:cs="Arial"/>
                          <w:i/>
                          <w:iCs/>
                          <w:sz w:val="18"/>
                          <w:szCs w:val="18"/>
                        </w:rPr>
                        <w:t xml:space="preserve">Staphylococcus carnosus </w:t>
                      </w:r>
                      <w:r w:rsidRPr="00552C11">
                        <w:rPr>
                          <w:rFonts w:ascii="Arial" w:eastAsiaTheme="minorEastAsia" w:hAnsi="Arial" w:cs="Arial"/>
                          <w:sz w:val="18"/>
                          <w:szCs w:val="18"/>
                        </w:rPr>
                        <w:t>under anoxic conditions (upper panel: without nitrate; lower panel: with nitrate). O</w:t>
                      </w:r>
                      <w:r w:rsidRPr="00552C11">
                        <w:rPr>
                          <w:rFonts w:ascii="Arial" w:eastAsiaTheme="minorEastAsia" w:hAnsi="Arial" w:cs="Arial"/>
                          <w:sz w:val="18"/>
                          <w:szCs w:val="18"/>
                          <w:vertAlign w:val="subscript"/>
                        </w:rPr>
                        <w:t>2</w:t>
                      </w:r>
                      <w:r w:rsidRPr="00552C11">
                        <w:rPr>
                          <w:rFonts w:ascii="Arial" w:eastAsiaTheme="minorEastAsia" w:hAnsi="Arial" w:cs="Arial"/>
                          <w:sz w:val="18"/>
                          <w:szCs w:val="18"/>
                        </w:rPr>
                        <w:t>, [4Fe-4S]</w:t>
                      </w:r>
                      <w:r w:rsidRPr="00552C11">
                        <w:rPr>
                          <w:rFonts w:ascii="Arial" w:eastAsiaTheme="minorEastAsia" w:hAnsi="Arial" w:cs="Arial"/>
                          <w:sz w:val="18"/>
                          <w:szCs w:val="18"/>
                          <w:vertAlign w:val="superscript"/>
                        </w:rPr>
                        <w:t xml:space="preserve">2+ </w:t>
                      </w:r>
                      <w:r w:rsidRPr="00552C11">
                        <w:rPr>
                          <w:rFonts w:ascii="Arial" w:eastAsiaTheme="minorEastAsia" w:hAnsi="Arial" w:cs="Arial"/>
                          <w:sz w:val="18"/>
                          <w:szCs w:val="18"/>
                        </w:rPr>
                        <w:t xml:space="preserve">and </w:t>
                      </w:r>
                      <w:r w:rsidR="004C1A21" w:rsidRPr="004C1A21">
                        <w:rPr>
                          <w:rFonts w:ascii="Arial" w:eastAsiaTheme="minorEastAsia" w:hAnsi="Arial" w:cs="Arial"/>
                          <w:sz w:val="18"/>
                          <w:szCs w:val="18"/>
                        </w:rPr>
                        <w:t>aerobic</w:t>
                      </w:r>
                      <w:r w:rsidRPr="00552C11">
                        <w:rPr>
                          <w:rFonts w:ascii="Arial" w:eastAsiaTheme="minorEastAsia" w:hAnsi="Arial" w:cs="Arial"/>
                          <w:sz w:val="18"/>
                          <w:szCs w:val="18"/>
                        </w:rPr>
                        <w:t xml:space="preserve"> conditions are omitted in order to simplify the presentation. </w:t>
                      </w:r>
                      <w:r w:rsidRPr="00552C11">
                        <w:rPr>
                          <w:rFonts w:ascii="Arial" w:eastAsiaTheme="minorEastAsia" w:hAnsi="Arial" w:cs="Arial"/>
                          <w:b/>
                          <w:bCs/>
                          <w:sz w:val="18"/>
                          <w:szCs w:val="18"/>
                        </w:rPr>
                        <w:t>A</w:t>
                      </w:r>
                      <w:r w:rsidRPr="00552C11">
                        <w:rPr>
                          <w:rFonts w:ascii="Arial" w:eastAsiaTheme="minorEastAsia" w:hAnsi="Arial" w:cs="Arial"/>
                          <w:sz w:val="18"/>
                          <w:szCs w:val="18"/>
                        </w:rPr>
                        <w:t xml:space="preserve">, without nitrate: </w:t>
                      </w:r>
                      <w:proofErr w:type="spellStart"/>
                      <w:r w:rsidRPr="00552C11">
                        <w:rPr>
                          <w:rFonts w:ascii="Arial" w:eastAsiaTheme="minorEastAsia" w:hAnsi="Arial" w:cs="Arial"/>
                          <w:sz w:val="18"/>
                          <w:szCs w:val="18"/>
                        </w:rPr>
                        <w:t>NreA</w:t>
                      </w:r>
                      <w:proofErr w:type="spellEnd"/>
                      <w:r w:rsidRPr="00552C11">
                        <w:rPr>
                          <w:rFonts w:ascii="Arial" w:eastAsiaTheme="minorEastAsia" w:hAnsi="Arial" w:cs="Arial"/>
                          <w:sz w:val="18"/>
                          <w:szCs w:val="18"/>
                        </w:rPr>
                        <w:t xml:space="preserve"> binds to </w:t>
                      </w:r>
                      <w:proofErr w:type="spellStart"/>
                      <w:r w:rsidRPr="00552C11">
                        <w:rPr>
                          <w:rFonts w:ascii="Arial" w:eastAsiaTheme="minorEastAsia" w:hAnsi="Arial" w:cs="Arial"/>
                          <w:sz w:val="18"/>
                          <w:szCs w:val="18"/>
                        </w:rPr>
                        <w:t>NreB</w:t>
                      </w:r>
                      <w:proofErr w:type="spellEnd"/>
                      <w:r w:rsidRPr="00552C11">
                        <w:rPr>
                          <w:rFonts w:ascii="Arial" w:eastAsiaTheme="minorEastAsia" w:hAnsi="Arial" w:cs="Arial"/>
                          <w:sz w:val="18"/>
                          <w:szCs w:val="18"/>
                        </w:rPr>
                        <w:t xml:space="preserve"> and inhibits its autophosphorylation and thus inhibits </w:t>
                      </w:r>
                      <w:proofErr w:type="spellStart"/>
                      <w:r w:rsidRPr="00552C11">
                        <w:rPr>
                          <w:rFonts w:ascii="Arial" w:eastAsiaTheme="minorEastAsia" w:hAnsi="Arial" w:cs="Arial"/>
                          <w:sz w:val="18"/>
                          <w:szCs w:val="18"/>
                        </w:rPr>
                        <w:t>NreC</w:t>
                      </w:r>
                      <w:proofErr w:type="spellEnd"/>
                      <w:r w:rsidRPr="00552C11">
                        <w:rPr>
                          <w:rFonts w:ascii="Arial" w:eastAsiaTheme="minorEastAsia" w:hAnsi="Arial" w:cs="Arial"/>
                          <w:sz w:val="18"/>
                          <w:szCs w:val="18"/>
                        </w:rPr>
                        <w:t xml:space="preserve"> phosphorylation. Also, </w:t>
                      </w:r>
                      <w:proofErr w:type="spellStart"/>
                      <w:r w:rsidRPr="00552C11">
                        <w:rPr>
                          <w:rFonts w:ascii="Arial" w:eastAsiaTheme="minorEastAsia" w:hAnsi="Arial" w:cs="Arial"/>
                          <w:sz w:val="18"/>
                          <w:szCs w:val="18"/>
                        </w:rPr>
                        <w:t>NreB</w:t>
                      </w:r>
                      <w:proofErr w:type="spellEnd"/>
                      <w:r w:rsidRPr="00552C11">
                        <w:rPr>
                          <w:rFonts w:ascii="Arial" w:eastAsiaTheme="minorEastAsia" w:hAnsi="Arial" w:cs="Arial"/>
                          <w:sz w:val="18"/>
                          <w:szCs w:val="18"/>
                        </w:rPr>
                        <w:t xml:space="preserve"> is shown to be able to carry out the dephosphorylation of </w:t>
                      </w:r>
                      <w:proofErr w:type="spellStart"/>
                      <w:r w:rsidRPr="00552C11">
                        <w:rPr>
                          <w:rFonts w:ascii="Arial" w:eastAsiaTheme="minorEastAsia" w:hAnsi="Arial" w:cs="Arial"/>
                          <w:sz w:val="18"/>
                          <w:szCs w:val="18"/>
                        </w:rPr>
                        <w:t>NreC</w:t>
                      </w:r>
                      <w:proofErr w:type="spellEnd"/>
                      <w:r w:rsidRPr="00552C11">
                        <w:rPr>
                          <w:rFonts w:ascii="Arial" w:eastAsiaTheme="minorEastAsia" w:hAnsi="Arial" w:cs="Arial"/>
                          <w:sz w:val="18"/>
                          <w:szCs w:val="18"/>
                        </w:rPr>
                        <w:t>-P (</w:t>
                      </w:r>
                      <w:proofErr w:type="spellStart"/>
                      <w:r w:rsidRPr="00552C11">
                        <w:rPr>
                          <w:rFonts w:ascii="Arial" w:eastAsiaTheme="minorEastAsia" w:hAnsi="Arial" w:cs="Arial"/>
                          <w:sz w:val="18"/>
                          <w:szCs w:val="18"/>
                        </w:rPr>
                        <w:t>NreC</w:t>
                      </w:r>
                      <w:proofErr w:type="spellEnd"/>
                      <w:r w:rsidRPr="00552C11">
                        <w:rPr>
                          <w:rFonts w:ascii="Arial" w:eastAsiaTheme="minorEastAsia" w:hAnsi="Arial" w:cs="Arial"/>
                          <w:sz w:val="18"/>
                          <w:szCs w:val="18"/>
                        </w:rPr>
                        <w:t xml:space="preserve"> phosphorylated form) and decrease </w:t>
                      </w:r>
                      <w:proofErr w:type="spellStart"/>
                      <w:r w:rsidRPr="00552C11">
                        <w:rPr>
                          <w:rFonts w:ascii="Arial" w:eastAsiaTheme="minorEastAsia" w:hAnsi="Arial" w:cs="Arial"/>
                          <w:i/>
                          <w:iCs/>
                          <w:sz w:val="18"/>
                          <w:szCs w:val="18"/>
                        </w:rPr>
                        <w:t>narGHJI</w:t>
                      </w:r>
                      <w:proofErr w:type="spellEnd"/>
                      <w:r w:rsidRPr="00552C11">
                        <w:rPr>
                          <w:rFonts w:ascii="Arial" w:eastAsiaTheme="minorEastAsia" w:hAnsi="Arial" w:cs="Arial"/>
                          <w:sz w:val="18"/>
                          <w:szCs w:val="18"/>
                        </w:rPr>
                        <w:t xml:space="preserve"> transcription. With nitrate, </w:t>
                      </w:r>
                      <w:proofErr w:type="spellStart"/>
                      <w:r w:rsidRPr="00552C11">
                        <w:rPr>
                          <w:rFonts w:ascii="Arial" w:eastAsiaTheme="minorEastAsia" w:hAnsi="Arial" w:cs="Arial"/>
                          <w:sz w:val="18"/>
                          <w:szCs w:val="18"/>
                        </w:rPr>
                        <w:t>NreA</w:t>
                      </w:r>
                      <w:proofErr w:type="spellEnd"/>
                      <w:r w:rsidRPr="00552C11">
                        <w:rPr>
                          <w:rFonts w:ascii="Arial" w:eastAsiaTheme="minorEastAsia" w:hAnsi="Arial" w:cs="Arial"/>
                          <w:sz w:val="18"/>
                          <w:szCs w:val="18"/>
                        </w:rPr>
                        <w:t>/NO</w:t>
                      </w:r>
                      <w:r w:rsidRPr="00552C11">
                        <w:rPr>
                          <w:rFonts w:ascii="Arial" w:eastAsiaTheme="minorEastAsia" w:hAnsi="Arial" w:cs="Arial"/>
                          <w:sz w:val="18"/>
                          <w:szCs w:val="18"/>
                          <w:vertAlign w:val="subscript"/>
                        </w:rPr>
                        <w:t>3</w:t>
                      </w:r>
                      <w:r w:rsidRPr="00552C11">
                        <w:rPr>
                          <w:rFonts w:ascii="Cambria Math" w:hAnsi="Cambria Math" w:cs="Cambria Math"/>
                          <w:sz w:val="18"/>
                          <w:szCs w:val="18"/>
                          <w:vertAlign w:val="superscript"/>
                        </w:rPr>
                        <w:t>⁻</w:t>
                      </w:r>
                      <w:r w:rsidRPr="00552C11">
                        <w:rPr>
                          <w:rFonts w:ascii="Arial" w:eastAsiaTheme="minorEastAsia" w:hAnsi="Arial" w:cs="Arial"/>
                          <w:sz w:val="18"/>
                          <w:szCs w:val="18"/>
                        </w:rPr>
                        <w:t xml:space="preserve"> complex is released from </w:t>
                      </w:r>
                      <w:proofErr w:type="spellStart"/>
                      <w:r w:rsidRPr="00552C11">
                        <w:rPr>
                          <w:rFonts w:ascii="Arial" w:eastAsiaTheme="minorEastAsia" w:hAnsi="Arial" w:cs="Arial"/>
                          <w:sz w:val="18"/>
                          <w:szCs w:val="18"/>
                        </w:rPr>
                        <w:t>NreB</w:t>
                      </w:r>
                      <w:proofErr w:type="spellEnd"/>
                      <w:r w:rsidRPr="00552C11">
                        <w:rPr>
                          <w:rFonts w:ascii="Arial" w:eastAsiaTheme="minorEastAsia" w:hAnsi="Arial" w:cs="Arial"/>
                          <w:sz w:val="18"/>
                          <w:szCs w:val="18"/>
                        </w:rPr>
                        <w:t xml:space="preserve"> and no longer inhibit</w:t>
                      </w:r>
                      <w:r w:rsidRPr="00552C11">
                        <w:rPr>
                          <w:rFonts w:ascii="Arial" w:hAnsi="Arial" w:cs="Arial"/>
                          <w:sz w:val="18"/>
                          <w:szCs w:val="18"/>
                        </w:rPr>
                        <w:t>s</w:t>
                      </w:r>
                      <w:r w:rsidRPr="00552C11">
                        <w:rPr>
                          <w:rFonts w:ascii="Arial" w:eastAsiaTheme="minorEastAsia" w:hAnsi="Arial" w:cs="Arial"/>
                          <w:sz w:val="18"/>
                          <w:szCs w:val="18"/>
                        </w:rPr>
                        <w:t xml:space="preserve"> the phosphorylation of </w:t>
                      </w:r>
                      <w:proofErr w:type="spellStart"/>
                      <w:r w:rsidRPr="00552C11">
                        <w:rPr>
                          <w:rFonts w:ascii="Arial" w:eastAsiaTheme="minorEastAsia" w:hAnsi="Arial" w:cs="Arial"/>
                          <w:sz w:val="18"/>
                          <w:szCs w:val="18"/>
                        </w:rPr>
                        <w:t>NreB</w:t>
                      </w:r>
                      <w:proofErr w:type="spellEnd"/>
                      <w:r w:rsidRPr="00552C11">
                        <w:rPr>
                          <w:rFonts w:ascii="Arial" w:eastAsiaTheme="minorEastAsia" w:hAnsi="Arial" w:cs="Arial"/>
                          <w:sz w:val="18"/>
                          <w:szCs w:val="18"/>
                        </w:rPr>
                        <w:t>, resulting in high levels of phosphorylated</w:t>
                      </w:r>
                      <w:r w:rsidRPr="00552C11">
                        <w:rPr>
                          <w:rFonts w:ascii="Arial" w:hAnsi="Arial" w:cs="Arial"/>
                          <w:sz w:val="18"/>
                          <w:szCs w:val="18"/>
                        </w:rPr>
                        <w:t xml:space="preserve"> </w:t>
                      </w:r>
                      <w:proofErr w:type="spellStart"/>
                      <w:r w:rsidRPr="00552C11">
                        <w:rPr>
                          <w:rFonts w:ascii="Arial" w:hAnsi="Arial" w:cs="Arial"/>
                          <w:sz w:val="18"/>
                          <w:szCs w:val="18"/>
                        </w:rPr>
                        <w:t>NreB</w:t>
                      </w:r>
                      <w:proofErr w:type="spellEnd"/>
                      <w:r w:rsidRPr="00552C11">
                        <w:rPr>
                          <w:rFonts w:ascii="Arial" w:eastAsiaTheme="minorEastAsia" w:hAnsi="Arial" w:cs="Arial"/>
                          <w:sz w:val="18"/>
                          <w:szCs w:val="18"/>
                        </w:rPr>
                        <w:t xml:space="preserve">, </w:t>
                      </w:r>
                      <w:proofErr w:type="spellStart"/>
                      <w:r w:rsidRPr="00552C11">
                        <w:rPr>
                          <w:rFonts w:ascii="Arial" w:eastAsiaTheme="minorEastAsia" w:hAnsi="Arial" w:cs="Arial"/>
                          <w:sz w:val="18"/>
                          <w:szCs w:val="18"/>
                        </w:rPr>
                        <w:t>NreC</w:t>
                      </w:r>
                      <w:proofErr w:type="spellEnd"/>
                      <w:r w:rsidRPr="00552C11">
                        <w:rPr>
                          <w:rFonts w:ascii="Arial" w:eastAsiaTheme="minorEastAsia" w:hAnsi="Arial" w:cs="Arial"/>
                          <w:sz w:val="18"/>
                          <w:szCs w:val="18"/>
                        </w:rPr>
                        <w:t xml:space="preserve">-P and </w:t>
                      </w:r>
                      <w:proofErr w:type="spellStart"/>
                      <w:r w:rsidRPr="00552C11">
                        <w:rPr>
                          <w:rFonts w:ascii="Arial" w:eastAsiaTheme="minorEastAsia" w:hAnsi="Arial" w:cs="Arial"/>
                          <w:i/>
                          <w:iCs/>
                          <w:sz w:val="18"/>
                          <w:szCs w:val="18"/>
                        </w:rPr>
                        <w:t>narGHJI</w:t>
                      </w:r>
                      <w:proofErr w:type="spellEnd"/>
                      <w:r w:rsidRPr="00552C11">
                        <w:rPr>
                          <w:rFonts w:ascii="Arial" w:eastAsiaTheme="minorEastAsia" w:hAnsi="Arial" w:cs="Arial"/>
                          <w:sz w:val="18"/>
                          <w:szCs w:val="18"/>
                        </w:rPr>
                        <w:t xml:space="preserve"> transcription. </w:t>
                      </w:r>
                      <w:r w:rsidRPr="00552C11">
                        <w:rPr>
                          <w:rFonts w:ascii="Arial" w:hAnsi="Arial" w:cs="Arial"/>
                          <w:sz w:val="18"/>
                          <w:szCs w:val="18"/>
                        </w:rPr>
                        <w:t xml:space="preserve">Bolded arrows represent higher expression level than the dashed arrows. </w:t>
                      </w:r>
                      <w:r w:rsidRPr="00552C11">
                        <w:rPr>
                          <w:rFonts w:ascii="Arial" w:eastAsiaTheme="minorEastAsia" w:hAnsi="Arial" w:cs="Arial"/>
                          <w:sz w:val="18"/>
                          <w:szCs w:val="18"/>
                        </w:rPr>
                        <w:t xml:space="preserve">The figure is adapted from (ref 12). </w:t>
                      </w:r>
                      <w:r w:rsidRPr="00552C11">
                        <w:rPr>
                          <w:rFonts w:ascii="Arial" w:eastAsiaTheme="minorEastAsia" w:hAnsi="Arial" w:cs="Arial"/>
                          <w:b/>
                          <w:bCs/>
                          <w:sz w:val="18"/>
                          <w:szCs w:val="18"/>
                        </w:rPr>
                        <w:t>B</w:t>
                      </w:r>
                      <w:r w:rsidRPr="00552C11">
                        <w:rPr>
                          <w:rFonts w:ascii="Arial" w:eastAsiaTheme="minorEastAsia" w:hAnsi="Arial" w:cs="Arial"/>
                          <w:sz w:val="18"/>
                          <w:szCs w:val="18"/>
                        </w:rPr>
                        <w:t xml:space="preserve">, crystal structure of nitrate bound </w:t>
                      </w:r>
                      <w:proofErr w:type="spellStart"/>
                      <w:r w:rsidRPr="00552C11">
                        <w:rPr>
                          <w:rFonts w:ascii="Arial" w:eastAsiaTheme="minorEastAsia" w:hAnsi="Arial" w:cs="Arial"/>
                          <w:i/>
                          <w:iCs/>
                          <w:sz w:val="18"/>
                          <w:szCs w:val="18"/>
                        </w:rPr>
                        <w:t>Sc</w:t>
                      </w:r>
                      <w:r w:rsidRPr="00552C11">
                        <w:rPr>
                          <w:rFonts w:ascii="Arial" w:eastAsiaTheme="minorEastAsia" w:hAnsi="Arial" w:cs="Arial"/>
                          <w:sz w:val="18"/>
                          <w:szCs w:val="18"/>
                        </w:rPr>
                        <w:t>NreA</w:t>
                      </w:r>
                      <w:proofErr w:type="spellEnd"/>
                      <w:r w:rsidRPr="00552C11">
                        <w:rPr>
                          <w:rFonts w:ascii="Arial" w:eastAsiaTheme="minorEastAsia" w:hAnsi="Arial" w:cs="Arial"/>
                          <w:sz w:val="18"/>
                          <w:szCs w:val="18"/>
                        </w:rPr>
                        <w:t xml:space="preserve"> of </w:t>
                      </w:r>
                      <w:r w:rsidRPr="00552C11">
                        <w:rPr>
                          <w:rFonts w:ascii="Arial" w:eastAsiaTheme="minorEastAsia" w:hAnsi="Arial" w:cs="Arial"/>
                          <w:i/>
                          <w:iCs/>
                          <w:sz w:val="18"/>
                          <w:szCs w:val="18"/>
                        </w:rPr>
                        <w:t xml:space="preserve">S. carnosus </w:t>
                      </w:r>
                      <w:r w:rsidRPr="00552C11">
                        <w:rPr>
                          <w:rFonts w:ascii="Arial" w:eastAsiaTheme="minorEastAsia" w:hAnsi="Arial" w:cs="Arial"/>
                          <w:sz w:val="18"/>
                          <w:szCs w:val="18"/>
                        </w:rPr>
                        <w:t xml:space="preserve">with 2.35 Å resolution (PDB ID: 4IUK). Nitrate is represented by the blue and red sphere. </w:t>
                      </w:r>
                      <w:r w:rsidRPr="00552C11">
                        <w:rPr>
                          <w:rFonts w:ascii="Arial" w:eastAsiaTheme="minorEastAsia" w:hAnsi="Arial" w:cs="Arial"/>
                          <w:b/>
                          <w:bCs/>
                          <w:sz w:val="18"/>
                          <w:szCs w:val="18"/>
                        </w:rPr>
                        <w:t>C</w:t>
                      </w:r>
                      <w:r w:rsidRPr="00552C11">
                        <w:rPr>
                          <w:rFonts w:ascii="Arial" w:eastAsiaTheme="minorEastAsia" w:hAnsi="Arial" w:cs="Arial"/>
                          <w:sz w:val="18"/>
                          <w:szCs w:val="18"/>
                        </w:rPr>
                        <w:t xml:space="preserve">, residues within 4 Å of nitrate ion in </w:t>
                      </w:r>
                      <w:proofErr w:type="spellStart"/>
                      <w:r w:rsidRPr="00552C11">
                        <w:rPr>
                          <w:rFonts w:ascii="Arial" w:eastAsiaTheme="minorEastAsia" w:hAnsi="Arial" w:cs="Arial"/>
                          <w:i/>
                          <w:iCs/>
                          <w:sz w:val="18"/>
                          <w:szCs w:val="18"/>
                        </w:rPr>
                        <w:t>Sc</w:t>
                      </w:r>
                      <w:r w:rsidRPr="00552C11">
                        <w:rPr>
                          <w:rFonts w:ascii="Arial" w:eastAsiaTheme="minorEastAsia" w:hAnsi="Arial" w:cs="Arial"/>
                          <w:sz w:val="18"/>
                          <w:szCs w:val="18"/>
                        </w:rPr>
                        <w:t>NreA</w:t>
                      </w:r>
                      <w:proofErr w:type="spellEnd"/>
                      <w:r w:rsidRPr="00552C11">
                        <w:rPr>
                          <w:rFonts w:ascii="Arial" w:eastAsiaTheme="minorEastAsia" w:hAnsi="Arial" w:cs="Arial"/>
                          <w:sz w:val="18"/>
                          <w:szCs w:val="18"/>
                        </w:rPr>
                        <w:t xml:space="preserve"> binding pocket are labeled and presented by sticks (carbon is </w:t>
                      </w:r>
                      <w:r w:rsidRPr="00552C11">
                        <w:rPr>
                          <w:rFonts w:ascii="Arial" w:hAnsi="Arial" w:cs="Arial"/>
                          <w:sz w:val="18"/>
                          <w:szCs w:val="18"/>
                        </w:rPr>
                        <w:t xml:space="preserve">shown in </w:t>
                      </w:r>
                      <w:r w:rsidRPr="00552C11">
                        <w:rPr>
                          <w:rFonts w:ascii="Arial" w:eastAsiaTheme="minorEastAsia" w:hAnsi="Arial" w:cs="Arial"/>
                          <w:sz w:val="18"/>
                          <w:szCs w:val="18"/>
                        </w:rPr>
                        <w:t>grey, nitrogen is</w:t>
                      </w:r>
                      <w:r w:rsidRPr="00552C11">
                        <w:rPr>
                          <w:rFonts w:ascii="Arial" w:hAnsi="Arial" w:cs="Arial"/>
                          <w:sz w:val="18"/>
                          <w:szCs w:val="18"/>
                        </w:rPr>
                        <w:t xml:space="preserve"> in</w:t>
                      </w:r>
                      <w:r w:rsidRPr="00552C11">
                        <w:rPr>
                          <w:rFonts w:ascii="Arial" w:eastAsiaTheme="minorEastAsia" w:hAnsi="Arial" w:cs="Arial"/>
                          <w:sz w:val="18"/>
                          <w:szCs w:val="18"/>
                        </w:rPr>
                        <w:t xml:space="preserve"> blue, oxygen is</w:t>
                      </w:r>
                      <w:r w:rsidRPr="00552C11">
                        <w:rPr>
                          <w:rFonts w:ascii="Arial" w:hAnsi="Arial" w:cs="Arial"/>
                          <w:sz w:val="18"/>
                          <w:szCs w:val="18"/>
                        </w:rPr>
                        <w:t xml:space="preserve"> in</w:t>
                      </w:r>
                      <w:r w:rsidRPr="00552C11">
                        <w:rPr>
                          <w:rFonts w:ascii="Arial" w:eastAsiaTheme="minorEastAsia" w:hAnsi="Arial" w:cs="Arial"/>
                          <w:sz w:val="18"/>
                          <w:szCs w:val="18"/>
                        </w:rPr>
                        <w:t xml:space="preserve"> red and hydrogen is in white). Nitrate is shown in blue and red stick. The hydrogen bonding</w:t>
                      </w:r>
                      <w:r w:rsidR="004C1A21">
                        <w:rPr>
                          <w:rFonts w:ascii="Arial" w:eastAsiaTheme="minorEastAsia" w:hAnsi="Arial" w:cs="Arial"/>
                          <w:sz w:val="18"/>
                          <w:szCs w:val="18"/>
                        </w:rPr>
                        <w:t xml:space="preserve"> </w:t>
                      </w:r>
                      <w:r w:rsidR="004C1A21" w:rsidRPr="004C1A21">
                        <w:rPr>
                          <w:rFonts w:ascii="Arial" w:eastAsiaTheme="minorEastAsia" w:hAnsi="Arial" w:cs="Arial"/>
                          <w:sz w:val="18"/>
                          <w:szCs w:val="18"/>
                        </w:rPr>
                        <w:t>interactions</w:t>
                      </w:r>
                      <w:r w:rsidRPr="00552C11">
                        <w:rPr>
                          <w:rFonts w:ascii="Arial" w:eastAsiaTheme="minorEastAsia" w:hAnsi="Arial" w:cs="Arial"/>
                          <w:sz w:val="18"/>
                          <w:szCs w:val="18"/>
                        </w:rPr>
                        <w:t xml:space="preserve"> between </w:t>
                      </w:r>
                      <w:proofErr w:type="spellStart"/>
                      <w:r w:rsidRPr="00552C11">
                        <w:rPr>
                          <w:rFonts w:ascii="Arial" w:eastAsiaTheme="minorEastAsia" w:hAnsi="Arial" w:cs="Arial"/>
                          <w:i/>
                          <w:iCs/>
                          <w:sz w:val="18"/>
                          <w:szCs w:val="18"/>
                        </w:rPr>
                        <w:t>Sc</w:t>
                      </w:r>
                      <w:r w:rsidRPr="00552C11">
                        <w:rPr>
                          <w:rFonts w:ascii="Arial" w:eastAsiaTheme="minorEastAsia" w:hAnsi="Arial" w:cs="Arial"/>
                          <w:sz w:val="18"/>
                          <w:szCs w:val="18"/>
                        </w:rPr>
                        <w:t>NreA</w:t>
                      </w:r>
                      <w:proofErr w:type="spellEnd"/>
                      <w:r w:rsidRPr="00552C11">
                        <w:rPr>
                          <w:rFonts w:ascii="Arial" w:eastAsiaTheme="minorEastAsia" w:hAnsi="Arial" w:cs="Arial"/>
                          <w:sz w:val="18"/>
                          <w:szCs w:val="18"/>
                        </w:rPr>
                        <w:t xml:space="preserve"> residues and nitrate is shown in dash lines.  </w:t>
                      </w:r>
                      <w:r w:rsidRPr="00552C11">
                        <w:rPr>
                          <w:rFonts w:ascii="Arial" w:hAnsi="Arial" w:cs="Arial"/>
                          <w:sz w:val="18"/>
                          <w:szCs w:val="18"/>
                        </w:rPr>
                        <w:tab/>
                      </w:r>
                    </w:p>
                    <w:p w14:paraId="3FE6217F" w14:textId="77777777" w:rsidR="0031147A" w:rsidRDefault="0031147A" w:rsidP="0031147A"/>
                    <w:p w14:paraId="7A9FD8AE" w14:textId="77777777" w:rsidR="0031147A" w:rsidRDefault="0031147A" w:rsidP="0031147A"/>
                    <w:p w14:paraId="6148795B" w14:textId="77777777" w:rsidR="0031147A" w:rsidRDefault="0031147A" w:rsidP="0031147A"/>
                    <w:p w14:paraId="34647280" w14:textId="77777777" w:rsidR="0031147A" w:rsidRDefault="0031147A" w:rsidP="0031147A"/>
                    <w:p w14:paraId="0C895532" w14:textId="77777777" w:rsidR="0031147A" w:rsidRDefault="0031147A" w:rsidP="0031147A"/>
                    <w:p w14:paraId="0B961797" w14:textId="77777777" w:rsidR="0031147A" w:rsidRDefault="0031147A" w:rsidP="0031147A"/>
                    <w:p w14:paraId="1813A6B8" w14:textId="77777777" w:rsidR="0031147A" w:rsidRDefault="0031147A" w:rsidP="0031147A"/>
                    <w:p w14:paraId="44EF906C" w14:textId="77777777" w:rsidR="0031147A" w:rsidRDefault="0031147A" w:rsidP="0031147A"/>
                    <w:p w14:paraId="35846630" w14:textId="77777777" w:rsidR="0031147A" w:rsidRDefault="0031147A" w:rsidP="0031147A"/>
                    <w:p w14:paraId="335108F1" w14:textId="77777777" w:rsidR="0031147A" w:rsidRDefault="0031147A" w:rsidP="0031147A"/>
                    <w:p w14:paraId="46D0E6A8" w14:textId="77777777" w:rsidR="0031147A" w:rsidRDefault="0031147A" w:rsidP="0031147A"/>
                    <w:p w14:paraId="572DA474" w14:textId="77777777" w:rsidR="0031147A" w:rsidRDefault="0031147A" w:rsidP="0031147A"/>
                    <w:p w14:paraId="0D0AE5CA" w14:textId="77777777" w:rsidR="0031147A" w:rsidRDefault="0031147A" w:rsidP="0031147A"/>
                    <w:p w14:paraId="761E1C38" w14:textId="77777777" w:rsidR="0031147A" w:rsidRDefault="0031147A" w:rsidP="0031147A"/>
                    <w:p w14:paraId="7C2D8621" w14:textId="77777777" w:rsidR="0031147A" w:rsidRDefault="0031147A" w:rsidP="0031147A"/>
                    <w:p w14:paraId="797F8E81" w14:textId="77777777" w:rsidR="0031147A" w:rsidRDefault="0031147A" w:rsidP="0031147A"/>
                    <w:p w14:paraId="2D8AE812" w14:textId="77777777" w:rsidR="0031147A" w:rsidRDefault="0031147A" w:rsidP="0031147A"/>
                    <w:p w14:paraId="44F5C218" w14:textId="77777777" w:rsidR="0031147A" w:rsidRDefault="0031147A" w:rsidP="0031147A"/>
                    <w:p w14:paraId="2323FE78" w14:textId="77777777" w:rsidR="0031147A" w:rsidRDefault="0031147A" w:rsidP="0031147A"/>
                    <w:p w14:paraId="36E5FCB7" w14:textId="77777777" w:rsidR="0031147A" w:rsidRDefault="0031147A" w:rsidP="0031147A"/>
                    <w:p w14:paraId="301CB805" w14:textId="77777777" w:rsidR="0031147A" w:rsidRDefault="0031147A" w:rsidP="0031147A"/>
                    <w:p w14:paraId="58CC72DA" w14:textId="77777777" w:rsidR="0031147A" w:rsidRDefault="0031147A" w:rsidP="0031147A"/>
                    <w:p w14:paraId="365F09A3" w14:textId="77777777" w:rsidR="0031147A" w:rsidRDefault="0031147A" w:rsidP="0031147A"/>
                    <w:p w14:paraId="77017007" w14:textId="77777777" w:rsidR="0031147A" w:rsidRDefault="0031147A" w:rsidP="0031147A"/>
                    <w:p w14:paraId="0D33B721" w14:textId="77777777" w:rsidR="0031147A" w:rsidRDefault="0031147A" w:rsidP="0031147A"/>
                    <w:p w14:paraId="140526C3" w14:textId="77777777" w:rsidR="0031147A" w:rsidRDefault="0031147A" w:rsidP="0031147A"/>
                    <w:p w14:paraId="24ACBC0A" w14:textId="77777777" w:rsidR="0031147A" w:rsidRDefault="0031147A" w:rsidP="0031147A"/>
                    <w:p w14:paraId="11B6A420" w14:textId="77777777" w:rsidR="0031147A" w:rsidRDefault="0031147A" w:rsidP="0031147A"/>
                    <w:p w14:paraId="26C326F5" w14:textId="77777777" w:rsidR="0031147A" w:rsidRDefault="0031147A" w:rsidP="0031147A"/>
                    <w:p w14:paraId="27BA5BD9" w14:textId="77777777" w:rsidR="0031147A" w:rsidRDefault="0031147A" w:rsidP="0031147A"/>
                    <w:p w14:paraId="33625B51" w14:textId="77777777" w:rsidR="0031147A" w:rsidRDefault="0031147A" w:rsidP="0031147A"/>
                    <w:p w14:paraId="5F55F0D7" w14:textId="77777777" w:rsidR="0031147A" w:rsidRDefault="0031147A" w:rsidP="0031147A"/>
                    <w:p w14:paraId="7F054DB4" w14:textId="77777777" w:rsidR="0031147A" w:rsidRDefault="0031147A" w:rsidP="0031147A"/>
                    <w:p w14:paraId="0982FE49" w14:textId="77777777" w:rsidR="0031147A" w:rsidRDefault="0031147A" w:rsidP="0031147A"/>
                    <w:p w14:paraId="0161EECB" w14:textId="77777777" w:rsidR="0031147A" w:rsidRDefault="0031147A" w:rsidP="0031147A"/>
                    <w:p w14:paraId="2512A509" w14:textId="77777777" w:rsidR="0031147A" w:rsidRDefault="0031147A" w:rsidP="0031147A"/>
                    <w:p w14:paraId="57520217" w14:textId="77777777" w:rsidR="0031147A" w:rsidRDefault="0031147A" w:rsidP="0031147A"/>
                    <w:p w14:paraId="00271E10" w14:textId="77777777" w:rsidR="0031147A" w:rsidRDefault="0031147A" w:rsidP="0031147A"/>
                  </w:txbxContent>
                </v:textbox>
                <w10:wrap type="square" anchorx="margin" anchory="margin"/>
              </v:shape>
            </w:pict>
          </mc:Fallback>
        </mc:AlternateContent>
      </w:r>
    </w:p>
    <w:p w14:paraId="386E4AAE" w14:textId="77777777" w:rsidR="0031147A" w:rsidRDefault="0031147A" w:rsidP="00BB3231">
      <w:pPr>
        <w:jc w:val="both"/>
        <w:rPr>
          <w:rFonts w:ascii="Arial" w:eastAsiaTheme="minorEastAsia" w:hAnsi="Arial" w:cs="Arial"/>
          <w:b/>
          <w:bCs/>
          <w:sz w:val="20"/>
          <w:szCs w:val="20"/>
        </w:rPr>
      </w:pPr>
    </w:p>
    <w:p w14:paraId="1274489B" w14:textId="77777777" w:rsidR="0031147A" w:rsidRDefault="0031147A" w:rsidP="0031147A">
      <w:pPr>
        <w:jc w:val="both"/>
        <w:rPr>
          <w:b/>
          <w:bCs/>
          <w:sz w:val="22"/>
          <w:szCs w:val="22"/>
        </w:rPr>
      </w:pPr>
    </w:p>
    <w:p w14:paraId="5DCE8FAD" w14:textId="77777777" w:rsidR="0031147A" w:rsidRDefault="0031147A" w:rsidP="0031147A">
      <w:pPr>
        <w:jc w:val="both"/>
        <w:rPr>
          <w:b/>
          <w:bCs/>
          <w:sz w:val="22"/>
          <w:szCs w:val="22"/>
        </w:rPr>
      </w:pPr>
    </w:p>
    <w:p w14:paraId="159E15DB" w14:textId="77777777" w:rsidR="0031147A" w:rsidRDefault="0031147A" w:rsidP="0031147A">
      <w:pPr>
        <w:jc w:val="both"/>
        <w:rPr>
          <w:b/>
          <w:bCs/>
          <w:sz w:val="22"/>
          <w:szCs w:val="22"/>
        </w:rPr>
      </w:pPr>
    </w:p>
    <w:p w14:paraId="18C6787C" w14:textId="77777777" w:rsidR="0031147A" w:rsidRDefault="0031147A" w:rsidP="0031147A">
      <w:pPr>
        <w:jc w:val="both"/>
        <w:rPr>
          <w:b/>
          <w:bCs/>
          <w:sz w:val="22"/>
          <w:szCs w:val="22"/>
        </w:rPr>
      </w:pPr>
    </w:p>
    <w:p w14:paraId="1CC2848B" w14:textId="77777777" w:rsidR="0031147A" w:rsidRDefault="0031147A" w:rsidP="0031147A">
      <w:pPr>
        <w:jc w:val="both"/>
        <w:rPr>
          <w:b/>
          <w:bCs/>
          <w:sz w:val="22"/>
          <w:szCs w:val="22"/>
        </w:rPr>
      </w:pPr>
    </w:p>
    <w:p w14:paraId="1F60B10F" w14:textId="77777777" w:rsidR="0031147A" w:rsidRDefault="0031147A" w:rsidP="0031147A">
      <w:pPr>
        <w:jc w:val="both"/>
        <w:rPr>
          <w:b/>
          <w:bCs/>
          <w:sz w:val="22"/>
          <w:szCs w:val="22"/>
        </w:rPr>
      </w:pPr>
    </w:p>
    <w:p w14:paraId="3E27A17E" w14:textId="77777777" w:rsidR="0031147A" w:rsidRDefault="0031147A" w:rsidP="0031147A">
      <w:pPr>
        <w:jc w:val="both"/>
        <w:rPr>
          <w:b/>
          <w:bCs/>
          <w:sz w:val="22"/>
          <w:szCs w:val="22"/>
        </w:rPr>
      </w:pPr>
    </w:p>
    <w:p w14:paraId="576807BA" w14:textId="77777777" w:rsidR="0031147A" w:rsidRDefault="0031147A" w:rsidP="0031147A">
      <w:pPr>
        <w:jc w:val="both"/>
        <w:rPr>
          <w:b/>
          <w:bCs/>
          <w:sz w:val="22"/>
          <w:szCs w:val="22"/>
        </w:rPr>
      </w:pPr>
    </w:p>
    <w:p w14:paraId="2BD73A93" w14:textId="77777777" w:rsidR="0031147A" w:rsidRDefault="0031147A" w:rsidP="0031147A">
      <w:pPr>
        <w:jc w:val="both"/>
        <w:rPr>
          <w:b/>
          <w:bCs/>
          <w:sz w:val="22"/>
          <w:szCs w:val="22"/>
        </w:rPr>
      </w:pPr>
    </w:p>
    <w:p w14:paraId="3BCE2502" w14:textId="77777777" w:rsidR="0031147A" w:rsidRDefault="0031147A" w:rsidP="0031147A">
      <w:pPr>
        <w:jc w:val="both"/>
        <w:rPr>
          <w:b/>
          <w:bCs/>
          <w:sz w:val="22"/>
          <w:szCs w:val="22"/>
        </w:rPr>
      </w:pPr>
    </w:p>
    <w:p w14:paraId="20CE08F9" w14:textId="77777777" w:rsidR="0031147A" w:rsidRDefault="0031147A" w:rsidP="0031147A">
      <w:pPr>
        <w:jc w:val="both"/>
        <w:rPr>
          <w:b/>
          <w:bCs/>
          <w:sz w:val="22"/>
          <w:szCs w:val="22"/>
        </w:rPr>
      </w:pPr>
    </w:p>
    <w:p w14:paraId="43C6C474" w14:textId="77777777" w:rsidR="0031147A" w:rsidRDefault="0031147A" w:rsidP="0031147A">
      <w:pPr>
        <w:jc w:val="both"/>
        <w:rPr>
          <w:b/>
          <w:bCs/>
          <w:sz w:val="22"/>
          <w:szCs w:val="22"/>
        </w:rPr>
      </w:pPr>
    </w:p>
    <w:p w14:paraId="25576EFA" w14:textId="77777777" w:rsidR="0031147A" w:rsidRDefault="0031147A" w:rsidP="0031147A">
      <w:pPr>
        <w:jc w:val="both"/>
        <w:rPr>
          <w:b/>
          <w:bCs/>
          <w:sz w:val="22"/>
          <w:szCs w:val="22"/>
        </w:rPr>
      </w:pPr>
    </w:p>
    <w:p w14:paraId="6029411B" w14:textId="77777777" w:rsidR="0031147A" w:rsidRDefault="0031147A" w:rsidP="0031147A">
      <w:pPr>
        <w:jc w:val="both"/>
        <w:rPr>
          <w:b/>
          <w:bCs/>
          <w:sz w:val="22"/>
          <w:szCs w:val="22"/>
        </w:rPr>
      </w:pPr>
    </w:p>
    <w:p w14:paraId="67FB1CB7" w14:textId="77777777" w:rsidR="0031147A" w:rsidRDefault="0031147A" w:rsidP="0031147A">
      <w:pPr>
        <w:jc w:val="both"/>
        <w:rPr>
          <w:b/>
          <w:bCs/>
          <w:sz w:val="22"/>
          <w:szCs w:val="22"/>
        </w:rPr>
      </w:pPr>
    </w:p>
    <w:p w14:paraId="60BF70C4" w14:textId="77777777" w:rsidR="0031147A" w:rsidRDefault="0031147A" w:rsidP="0031147A">
      <w:pPr>
        <w:jc w:val="both"/>
        <w:rPr>
          <w:b/>
          <w:bCs/>
          <w:sz w:val="22"/>
          <w:szCs w:val="22"/>
        </w:rPr>
      </w:pPr>
    </w:p>
    <w:p w14:paraId="1E74A7A6" w14:textId="77777777" w:rsidR="0031147A" w:rsidRDefault="0031147A" w:rsidP="0031147A">
      <w:pPr>
        <w:jc w:val="both"/>
        <w:rPr>
          <w:b/>
          <w:bCs/>
          <w:sz w:val="22"/>
          <w:szCs w:val="22"/>
        </w:rPr>
      </w:pPr>
    </w:p>
    <w:p w14:paraId="2D34D3F3" w14:textId="77777777" w:rsidR="0031147A" w:rsidRDefault="0031147A" w:rsidP="0031147A">
      <w:pPr>
        <w:jc w:val="both"/>
        <w:rPr>
          <w:b/>
          <w:bCs/>
          <w:sz w:val="22"/>
          <w:szCs w:val="22"/>
        </w:rPr>
      </w:pPr>
    </w:p>
    <w:p w14:paraId="374FAF92" w14:textId="77777777" w:rsidR="0031147A" w:rsidRDefault="0031147A" w:rsidP="0031147A">
      <w:pPr>
        <w:jc w:val="both"/>
        <w:rPr>
          <w:b/>
          <w:bCs/>
          <w:sz w:val="22"/>
          <w:szCs w:val="22"/>
        </w:rPr>
      </w:pPr>
    </w:p>
    <w:p w14:paraId="711A432F" w14:textId="77777777" w:rsidR="0031147A" w:rsidRDefault="0031147A" w:rsidP="0031147A">
      <w:pPr>
        <w:jc w:val="both"/>
        <w:rPr>
          <w:b/>
          <w:bCs/>
          <w:sz w:val="22"/>
          <w:szCs w:val="22"/>
        </w:rPr>
      </w:pPr>
    </w:p>
    <w:p w14:paraId="16FAA7DB" w14:textId="77777777" w:rsidR="0031147A" w:rsidRDefault="0031147A" w:rsidP="0031147A">
      <w:pPr>
        <w:jc w:val="both"/>
        <w:rPr>
          <w:b/>
          <w:bCs/>
          <w:sz w:val="22"/>
          <w:szCs w:val="22"/>
        </w:rPr>
      </w:pPr>
    </w:p>
    <w:p w14:paraId="6F8722C1" w14:textId="77777777" w:rsidR="0031147A" w:rsidRDefault="0031147A" w:rsidP="0031147A">
      <w:pPr>
        <w:jc w:val="both"/>
        <w:rPr>
          <w:b/>
          <w:bCs/>
          <w:sz w:val="22"/>
          <w:szCs w:val="22"/>
        </w:rPr>
      </w:pPr>
    </w:p>
    <w:p w14:paraId="64FCC9B1" w14:textId="77777777" w:rsidR="0031147A" w:rsidRDefault="0031147A" w:rsidP="0031147A">
      <w:pPr>
        <w:jc w:val="both"/>
        <w:rPr>
          <w:b/>
          <w:bCs/>
          <w:sz w:val="22"/>
          <w:szCs w:val="22"/>
        </w:rPr>
      </w:pPr>
    </w:p>
    <w:p w14:paraId="352DE8D8" w14:textId="77777777" w:rsidR="0031147A" w:rsidRDefault="0031147A" w:rsidP="0031147A">
      <w:pPr>
        <w:jc w:val="both"/>
        <w:rPr>
          <w:b/>
          <w:bCs/>
          <w:sz w:val="22"/>
          <w:szCs w:val="22"/>
        </w:rPr>
      </w:pPr>
    </w:p>
    <w:p w14:paraId="6A3835C3" w14:textId="77777777" w:rsidR="0031147A" w:rsidRDefault="0031147A" w:rsidP="0031147A">
      <w:pPr>
        <w:jc w:val="both"/>
        <w:rPr>
          <w:b/>
          <w:bCs/>
          <w:sz w:val="22"/>
          <w:szCs w:val="22"/>
        </w:rPr>
      </w:pPr>
    </w:p>
    <w:p w14:paraId="2C5A7DF9" w14:textId="77777777" w:rsidR="0031147A" w:rsidRDefault="0031147A" w:rsidP="0031147A">
      <w:pPr>
        <w:jc w:val="both"/>
        <w:rPr>
          <w:b/>
          <w:bCs/>
          <w:sz w:val="22"/>
          <w:szCs w:val="22"/>
        </w:rPr>
      </w:pPr>
    </w:p>
    <w:p w14:paraId="520B05FB" w14:textId="77777777" w:rsidR="0031147A" w:rsidRDefault="0031147A" w:rsidP="0031147A">
      <w:pPr>
        <w:jc w:val="both"/>
        <w:rPr>
          <w:b/>
          <w:bCs/>
          <w:sz w:val="22"/>
          <w:szCs w:val="22"/>
        </w:rPr>
      </w:pPr>
    </w:p>
    <w:p w14:paraId="42A6FCE1" w14:textId="77777777" w:rsidR="0031147A" w:rsidRDefault="0031147A" w:rsidP="0031147A">
      <w:pPr>
        <w:jc w:val="both"/>
        <w:rPr>
          <w:b/>
          <w:bCs/>
          <w:sz w:val="22"/>
          <w:szCs w:val="22"/>
        </w:rPr>
      </w:pPr>
    </w:p>
    <w:p w14:paraId="02F58863" w14:textId="77777777" w:rsidR="0031147A" w:rsidRDefault="0031147A" w:rsidP="0031147A">
      <w:pPr>
        <w:jc w:val="both"/>
        <w:rPr>
          <w:b/>
          <w:bCs/>
          <w:sz w:val="22"/>
          <w:szCs w:val="22"/>
        </w:rPr>
      </w:pPr>
    </w:p>
    <w:p w14:paraId="17E40D6A" w14:textId="77777777" w:rsidR="0031147A" w:rsidRDefault="0031147A" w:rsidP="0031147A">
      <w:pPr>
        <w:jc w:val="both"/>
        <w:rPr>
          <w:b/>
          <w:bCs/>
          <w:sz w:val="22"/>
          <w:szCs w:val="22"/>
        </w:rPr>
      </w:pPr>
    </w:p>
    <w:p w14:paraId="04CFF16E" w14:textId="77777777" w:rsidR="0031147A" w:rsidRDefault="0031147A" w:rsidP="0031147A">
      <w:pPr>
        <w:jc w:val="both"/>
        <w:rPr>
          <w:b/>
          <w:bCs/>
          <w:sz w:val="22"/>
          <w:szCs w:val="22"/>
        </w:rPr>
      </w:pPr>
    </w:p>
    <w:p w14:paraId="65B79CCA" w14:textId="77777777" w:rsidR="0031147A" w:rsidRDefault="0031147A" w:rsidP="0031147A">
      <w:pPr>
        <w:jc w:val="both"/>
        <w:rPr>
          <w:b/>
          <w:bCs/>
          <w:sz w:val="22"/>
          <w:szCs w:val="22"/>
        </w:rPr>
      </w:pPr>
    </w:p>
    <w:p w14:paraId="2FE898CB" w14:textId="77777777" w:rsidR="0031147A" w:rsidRDefault="0031147A" w:rsidP="0031147A">
      <w:pPr>
        <w:jc w:val="both"/>
        <w:rPr>
          <w:b/>
          <w:bCs/>
          <w:sz w:val="22"/>
          <w:szCs w:val="22"/>
        </w:rPr>
      </w:pPr>
    </w:p>
    <w:p w14:paraId="2304FFC5" w14:textId="77777777" w:rsidR="0031147A" w:rsidRDefault="0031147A" w:rsidP="0031147A">
      <w:pPr>
        <w:jc w:val="both"/>
        <w:rPr>
          <w:b/>
          <w:bCs/>
          <w:sz w:val="22"/>
          <w:szCs w:val="22"/>
        </w:rPr>
      </w:pPr>
    </w:p>
    <w:p w14:paraId="329F2EE7" w14:textId="77777777" w:rsidR="0031147A" w:rsidRDefault="0031147A" w:rsidP="0031147A">
      <w:pPr>
        <w:jc w:val="both"/>
        <w:rPr>
          <w:b/>
          <w:bCs/>
          <w:sz w:val="22"/>
          <w:szCs w:val="22"/>
        </w:rPr>
      </w:pPr>
    </w:p>
    <w:p w14:paraId="1DEEF28C" w14:textId="77777777" w:rsidR="0031147A" w:rsidRDefault="0031147A" w:rsidP="0031147A">
      <w:pPr>
        <w:jc w:val="both"/>
        <w:rPr>
          <w:b/>
          <w:bCs/>
          <w:sz w:val="22"/>
          <w:szCs w:val="22"/>
        </w:rPr>
      </w:pPr>
    </w:p>
    <w:p w14:paraId="6E786103" w14:textId="77777777" w:rsidR="0031147A" w:rsidRDefault="0031147A" w:rsidP="0031147A">
      <w:pPr>
        <w:jc w:val="both"/>
        <w:rPr>
          <w:b/>
          <w:bCs/>
          <w:sz w:val="22"/>
          <w:szCs w:val="22"/>
        </w:rPr>
      </w:pPr>
    </w:p>
    <w:p w14:paraId="416114ED" w14:textId="671C51F6" w:rsidR="00D128C1" w:rsidRDefault="00D128C1" w:rsidP="00DF7C3E">
      <w:pPr>
        <w:rPr>
          <w:sz w:val="22"/>
          <w:szCs w:val="22"/>
        </w:rPr>
      </w:pPr>
    </w:p>
    <w:p w14:paraId="44813F41" w14:textId="2D64883E" w:rsidR="0031147A" w:rsidRDefault="0031147A" w:rsidP="00DF7C3E">
      <w:pPr>
        <w:rPr>
          <w:sz w:val="22"/>
          <w:szCs w:val="22"/>
        </w:rPr>
      </w:pPr>
    </w:p>
    <w:p w14:paraId="04CB6E05" w14:textId="0B4871D6" w:rsidR="0031147A" w:rsidRDefault="0031147A" w:rsidP="00DF7C3E">
      <w:pPr>
        <w:rPr>
          <w:sz w:val="22"/>
          <w:szCs w:val="22"/>
        </w:rPr>
      </w:pPr>
    </w:p>
    <w:p w14:paraId="7543E52C" w14:textId="48BBBF4C" w:rsidR="0031147A" w:rsidRDefault="0031147A" w:rsidP="00DF7C3E">
      <w:pPr>
        <w:rPr>
          <w:sz w:val="22"/>
          <w:szCs w:val="22"/>
        </w:rPr>
      </w:pPr>
    </w:p>
    <w:p w14:paraId="65A69941" w14:textId="435239DD" w:rsidR="0031147A" w:rsidRDefault="0031147A" w:rsidP="00DF7C3E">
      <w:pPr>
        <w:rPr>
          <w:sz w:val="22"/>
          <w:szCs w:val="22"/>
        </w:rPr>
      </w:pPr>
    </w:p>
    <w:p w14:paraId="4482B8AA" w14:textId="65F32261" w:rsidR="0031147A" w:rsidRDefault="0031147A" w:rsidP="00DF7C3E">
      <w:pPr>
        <w:rPr>
          <w:sz w:val="22"/>
          <w:szCs w:val="22"/>
        </w:rPr>
      </w:pPr>
    </w:p>
    <w:p w14:paraId="3B7ACE29" w14:textId="7143DC73" w:rsidR="0031147A" w:rsidRDefault="0031147A" w:rsidP="00DF7C3E">
      <w:pPr>
        <w:rPr>
          <w:sz w:val="22"/>
          <w:szCs w:val="22"/>
        </w:rPr>
      </w:pPr>
    </w:p>
    <w:p w14:paraId="2E70C0F4" w14:textId="77777777" w:rsidR="0031147A" w:rsidRPr="0031147A" w:rsidRDefault="0031147A" w:rsidP="0031147A">
      <w:pPr>
        <w:jc w:val="both"/>
        <w:rPr>
          <w:b/>
          <w:bCs/>
          <w:sz w:val="22"/>
          <w:szCs w:val="22"/>
        </w:rPr>
      </w:pPr>
      <w:r w:rsidRPr="00394E3F">
        <w:rPr>
          <w:b/>
          <w:bCs/>
          <w:sz w:val="22"/>
          <w:szCs w:val="22"/>
        </w:rPr>
        <w:lastRenderedPageBreak/>
        <w:t xml:space="preserve">Aim 1: </w:t>
      </w:r>
      <w:r w:rsidRPr="00394E3F">
        <w:rPr>
          <w:b/>
          <w:bCs/>
          <w:i/>
          <w:iCs/>
          <w:sz w:val="22"/>
          <w:szCs w:val="22"/>
        </w:rPr>
        <w:t>In vitro</w:t>
      </w:r>
      <w:r w:rsidRPr="00394E3F">
        <w:rPr>
          <w:b/>
          <w:bCs/>
          <w:sz w:val="22"/>
          <w:szCs w:val="22"/>
        </w:rPr>
        <w:t xml:space="preserve"> characterization of the anion selectivity for the nitrate binding protein </w:t>
      </w:r>
      <w:proofErr w:type="spellStart"/>
      <w:r w:rsidRPr="00394E3F">
        <w:rPr>
          <w:b/>
          <w:bCs/>
          <w:i/>
          <w:iCs/>
          <w:sz w:val="22"/>
          <w:szCs w:val="22"/>
        </w:rPr>
        <w:t>Sc</w:t>
      </w:r>
      <w:r w:rsidRPr="00394E3F">
        <w:rPr>
          <w:b/>
          <w:bCs/>
          <w:sz w:val="22"/>
          <w:szCs w:val="22"/>
        </w:rPr>
        <w:t>NreA</w:t>
      </w:r>
      <w:proofErr w:type="spellEnd"/>
    </w:p>
    <w:p w14:paraId="0C2E5C69" w14:textId="77777777" w:rsidR="0031147A" w:rsidRDefault="0031147A" w:rsidP="00E755A4">
      <w:pPr>
        <w:jc w:val="both"/>
        <w:rPr>
          <w:sz w:val="22"/>
          <w:szCs w:val="22"/>
        </w:rPr>
      </w:pPr>
    </w:p>
    <w:p w14:paraId="13AB2116" w14:textId="1FAD4D17" w:rsidR="00BB3231" w:rsidRDefault="00BB3231" w:rsidP="00E755A4">
      <w:pPr>
        <w:jc w:val="both"/>
        <w:rPr>
          <w:sz w:val="22"/>
          <w:szCs w:val="22"/>
        </w:rPr>
      </w:pPr>
      <w:r w:rsidRPr="00BB3231">
        <w:rPr>
          <w:sz w:val="22"/>
          <w:szCs w:val="22"/>
        </w:rPr>
        <w:t xml:space="preserve">In this aim, we propose to investigate the </w:t>
      </w:r>
      <w:r w:rsidR="000704D2" w:rsidRPr="000704D2">
        <w:rPr>
          <w:sz w:val="22"/>
          <w:szCs w:val="22"/>
        </w:rPr>
        <w:t>anion selectivity</w:t>
      </w:r>
      <w:r w:rsidRPr="00BB3231">
        <w:rPr>
          <w:sz w:val="22"/>
          <w:szCs w:val="22"/>
        </w:rPr>
        <w:t xml:space="preserve"> of </w:t>
      </w:r>
      <w:proofErr w:type="spellStart"/>
      <w:r w:rsidRPr="00BB3231">
        <w:rPr>
          <w:i/>
          <w:iCs/>
          <w:sz w:val="22"/>
          <w:szCs w:val="22"/>
        </w:rPr>
        <w:t>Sc</w:t>
      </w:r>
      <w:r w:rsidRPr="00BB3231">
        <w:rPr>
          <w:sz w:val="22"/>
          <w:szCs w:val="22"/>
        </w:rPr>
        <w:t>NreA</w:t>
      </w:r>
      <w:proofErr w:type="spellEnd"/>
      <w:r w:rsidRPr="00BB3231">
        <w:rPr>
          <w:sz w:val="22"/>
          <w:szCs w:val="22"/>
        </w:rPr>
        <w:t xml:space="preserve">, in which its nitrate binding ability had been confirmed in crystallographic and </w:t>
      </w:r>
      <w:r w:rsidRPr="004C1A21">
        <w:rPr>
          <w:i/>
          <w:iCs/>
          <w:sz w:val="22"/>
          <w:szCs w:val="22"/>
        </w:rPr>
        <w:t>in vivo</w:t>
      </w:r>
      <w:r w:rsidRPr="00BB3231">
        <w:rPr>
          <w:sz w:val="22"/>
          <w:szCs w:val="22"/>
        </w:rPr>
        <w:t xml:space="preserve"> studies</w:t>
      </w:r>
      <w:r w:rsidR="00EA4524" w:rsidRPr="00EA4524">
        <w:rPr>
          <w:sz w:val="22"/>
          <w:szCs w:val="22"/>
          <w:vertAlign w:val="superscript"/>
        </w:rPr>
        <w:t>6</w:t>
      </w:r>
      <w:r w:rsidRPr="00BB3231">
        <w:rPr>
          <w:sz w:val="22"/>
          <w:szCs w:val="22"/>
        </w:rPr>
        <w:t xml:space="preserve">. However, the same study points out the stimulation of </w:t>
      </w:r>
      <w:proofErr w:type="spellStart"/>
      <w:r w:rsidRPr="00BB3231">
        <w:rPr>
          <w:i/>
          <w:iCs/>
          <w:sz w:val="22"/>
          <w:szCs w:val="22"/>
        </w:rPr>
        <w:t>narG</w:t>
      </w:r>
      <w:proofErr w:type="spellEnd"/>
      <w:r w:rsidRPr="00BB3231">
        <w:rPr>
          <w:sz w:val="22"/>
          <w:szCs w:val="22"/>
        </w:rPr>
        <w:t xml:space="preserve"> expression induced by iodide is closed to the data obtained for nitrate</w:t>
      </w:r>
      <w:r w:rsidR="00EA4524" w:rsidRPr="00EA4524">
        <w:rPr>
          <w:sz w:val="22"/>
          <w:szCs w:val="22"/>
          <w:vertAlign w:val="superscript"/>
        </w:rPr>
        <w:t>6</w:t>
      </w:r>
      <w:r w:rsidRPr="00BB3231">
        <w:rPr>
          <w:sz w:val="22"/>
          <w:szCs w:val="22"/>
        </w:rPr>
        <w:t xml:space="preserve">. Combining a crystalized iodide bound </w:t>
      </w:r>
      <w:proofErr w:type="spellStart"/>
      <w:r w:rsidRPr="00BB3231">
        <w:rPr>
          <w:i/>
          <w:iCs/>
          <w:sz w:val="22"/>
          <w:szCs w:val="22"/>
        </w:rPr>
        <w:t>Sc</w:t>
      </w:r>
      <w:r w:rsidRPr="00BB3231">
        <w:rPr>
          <w:sz w:val="22"/>
          <w:szCs w:val="22"/>
        </w:rPr>
        <w:t>NreA</w:t>
      </w:r>
      <w:proofErr w:type="spellEnd"/>
      <w:r w:rsidRPr="00BB3231">
        <w:rPr>
          <w:sz w:val="22"/>
          <w:szCs w:val="22"/>
        </w:rPr>
        <w:t xml:space="preserve"> structure, these results proves iodide, which is a ligand to </w:t>
      </w:r>
      <w:proofErr w:type="spellStart"/>
      <w:r w:rsidRPr="00BB3231">
        <w:rPr>
          <w:i/>
          <w:iCs/>
          <w:sz w:val="22"/>
          <w:szCs w:val="22"/>
        </w:rPr>
        <w:t>Sc</w:t>
      </w:r>
      <w:r w:rsidRPr="00BB3231">
        <w:rPr>
          <w:sz w:val="22"/>
          <w:szCs w:val="22"/>
        </w:rPr>
        <w:t>NreA</w:t>
      </w:r>
      <w:proofErr w:type="spellEnd"/>
      <w:r w:rsidRPr="00BB3231">
        <w:rPr>
          <w:sz w:val="22"/>
          <w:szCs w:val="22"/>
        </w:rPr>
        <w:t xml:space="preserve">, also functions as a cofactor in the transcriptional regulation of </w:t>
      </w:r>
      <w:proofErr w:type="spellStart"/>
      <w:r w:rsidRPr="00BB3231">
        <w:rPr>
          <w:i/>
          <w:iCs/>
          <w:sz w:val="22"/>
          <w:szCs w:val="22"/>
        </w:rPr>
        <w:t>narGHIJ</w:t>
      </w:r>
      <w:proofErr w:type="spellEnd"/>
      <w:r w:rsidRPr="00BB3231">
        <w:rPr>
          <w:i/>
          <w:iCs/>
          <w:sz w:val="22"/>
          <w:szCs w:val="22"/>
        </w:rPr>
        <w:t xml:space="preserve"> </w:t>
      </w:r>
      <w:r w:rsidRPr="00BB3231">
        <w:rPr>
          <w:sz w:val="22"/>
          <w:szCs w:val="22"/>
        </w:rPr>
        <w:t>operon</w:t>
      </w:r>
      <w:r w:rsidR="00EA4524" w:rsidRPr="00EA4524">
        <w:rPr>
          <w:sz w:val="22"/>
          <w:szCs w:val="22"/>
          <w:vertAlign w:val="superscript"/>
        </w:rPr>
        <w:t>6</w:t>
      </w:r>
      <w:r>
        <w:rPr>
          <w:sz w:val="22"/>
          <w:szCs w:val="22"/>
        </w:rPr>
        <w:t xml:space="preserve"> (Figure 1A)</w:t>
      </w:r>
      <w:r w:rsidRPr="00BB3231">
        <w:rPr>
          <w:sz w:val="22"/>
          <w:szCs w:val="22"/>
        </w:rPr>
        <w:t xml:space="preserve">. One possible explanation is that </w:t>
      </w:r>
      <w:proofErr w:type="spellStart"/>
      <w:r w:rsidRPr="00BB3231">
        <w:rPr>
          <w:i/>
          <w:iCs/>
          <w:sz w:val="22"/>
          <w:szCs w:val="22"/>
        </w:rPr>
        <w:t>Sc</w:t>
      </w:r>
      <w:r w:rsidRPr="00BB3231">
        <w:rPr>
          <w:sz w:val="22"/>
          <w:szCs w:val="22"/>
        </w:rPr>
        <w:t>NreA</w:t>
      </w:r>
      <w:proofErr w:type="spellEnd"/>
      <w:r w:rsidRPr="00BB3231">
        <w:rPr>
          <w:sz w:val="22"/>
          <w:szCs w:val="22"/>
        </w:rPr>
        <w:t xml:space="preserve"> has a relatively flexible binding pocket in which the subtle differences in </w:t>
      </w:r>
      <w:r w:rsidR="000619C8">
        <w:rPr>
          <w:sz w:val="22"/>
          <w:szCs w:val="22"/>
        </w:rPr>
        <w:t>hydration enthalpies</w:t>
      </w:r>
      <w:r w:rsidR="00C84591">
        <w:rPr>
          <w:sz w:val="22"/>
          <w:szCs w:val="22"/>
        </w:rPr>
        <w:t xml:space="preserve"> and ionic radius of </w:t>
      </w:r>
      <w:r w:rsidR="00C84591" w:rsidRPr="00BB3231">
        <w:rPr>
          <w:sz w:val="22"/>
          <w:szCs w:val="22"/>
        </w:rPr>
        <w:t>nitrate and iodide</w:t>
      </w:r>
      <w:r w:rsidRPr="00BB3231">
        <w:rPr>
          <w:sz w:val="22"/>
          <w:szCs w:val="22"/>
        </w:rPr>
        <w:t xml:space="preserve"> (Table 1</w:t>
      </w:r>
      <w:r>
        <w:rPr>
          <w:sz w:val="22"/>
          <w:szCs w:val="22"/>
        </w:rPr>
        <w:t xml:space="preserve">) can be </w:t>
      </w:r>
      <w:r w:rsidRPr="00BB3231">
        <w:rPr>
          <w:sz w:val="22"/>
          <w:szCs w:val="22"/>
        </w:rPr>
        <w:t>neglect</w:t>
      </w:r>
      <w:r w:rsidR="00FA3E20">
        <w:rPr>
          <w:sz w:val="22"/>
          <w:szCs w:val="22"/>
        </w:rPr>
        <w:t>ed</w:t>
      </w:r>
      <w:r w:rsidR="00EA4524" w:rsidRPr="00EA4524">
        <w:rPr>
          <w:sz w:val="22"/>
          <w:szCs w:val="22"/>
          <w:vertAlign w:val="superscript"/>
        </w:rPr>
        <w:t>6</w:t>
      </w:r>
      <w:r w:rsidR="00EA4524">
        <w:rPr>
          <w:sz w:val="22"/>
          <w:szCs w:val="22"/>
          <w:vertAlign w:val="superscript"/>
        </w:rPr>
        <w:t>, 13</w:t>
      </w:r>
      <w:r w:rsidRPr="00BB3231">
        <w:rPr>
          <w:sz w:val="22"/>
          <w:szCs w:val="22"/>
        </w:rPr>
        <w:t xml:space="preserve"> </w:t>
      </w:r>
      <w:r w:rsidR="00FA3E20">
        <w:rPr>
          <w:sz w:val="22"/>
          <w:szCs w:val="22"/>
        </w:rPr>
        <w:t>(Figure 1C)</w:t>
      </w:r>
      <w:r>
        <w:rPr>
          <w:sz w:val="22"/>
          <w:szCs w:val="22"/>
        </w:rPr>
        <w:t xml:space="preserve">. </w:t>
      </w:r>
      <w:r w:rsidR="000704D2" w:rsidRPr="000704D2">
        <w:rPr>
          <w:sz w:val="22"/>
          <w:szCs w:val="22"/>
        </w:rPr>
        <w:t xml:space="preserve">This is suggested </w:t>
      </w:r>
      <w:r w:rsidRPr="00BB3231">
        <w:rPr>
          <w:sz w:val="22"/>
          <w:szCs w:val="22"/>
        </w:rPr>
        <w:t>by</w:t>
      </w:r>
      <w:r w:rsidR="001B6390">
        <w:rPr>
          <w:sz w:val="22"/>
          <w:szCs w:val="22"/>
        </w:rPr>
        <w:t xml:space="preserve"> the </w:t>
      </w:r>
      <w:r w:rsidR="001B6390" w:rsidRPr="0080024B">
        <w:rPr>
          <w:sz w:val="22"/>
          <w:szCs w:val="22"/>
        </w:rPr>
        <w:t xml:space="preserve">isothermal titration calorimetry (ITC) </w:t>
      </w:r>
      <w:r w:rsidR="001B6390">
        <w:rPr>
          <w:sz w:val="22"/>
          <w:szCs w:val="22"/>
        </w:rPr>
        <w:t xml:space="preserve">data that the </w:t>
      </w:r>
      <w:r w:rsidR="001B6390" w:rsidRPr="00BB3231">
        <w:rPr>
          <w:sz w:val="22"/>
          <w:szCs w:val="22"/>
        </w:rPr>
        <w:t>dissociation constants (</w:t>
      </w:r>
      <w:r w:rsidR="001B6390" w:rsidRPr="00216C70">
        <w:rPr>
          <w:i/>
          <w:iCs/>
          <w:sz w:val="22"/>
          <w:szCs w:val="22"/>
        </w:rPr>
        <w:t>K</w:t>
      </w:r>
      <w:r w:rsidR="001B6390" w:rsidRPr="00216C70">
        <w:rPr>
          <w:sz w:val="22"/>
          <w:szCs w:val="22"/>
          <w:vertAlign w:val="subscript"/>
        </w:rPr>
        <w:t>D</w:t>
      </w:r>
      <w:r w:rsidR="001B6390" w:rsidRPr="00BB3231">
        <w:rPr>
          <w:sz w:val="22"/>
          <w:szCs w:val="22"/>
        </w:rPr>
        <w:t>)</w:t>
      </w:r>
      <w:r w:rsidR="001B6390">
        <w:rPr>
          <w:sz w:val="22"/>
          <w:szCs w:val="22"/>
        </w:rPr>
        <w:t xml:space="preserve"> values of W45F and Y95A are 62 </w:t>
      </w:r>
      <w:r w:rsidR="001B6390" w:rsidRPr="00BB3231">
        <w:rPr>
          <w:sz w:val="22"/>
          <w:szCs w:val="22"/>
        </w:rPr>
        <w:t xml:space="preserve">± </w:t>
      </w:r>
      <w:r w:rsidR="001B6390">
        <w:rPr>
          <w:sz w:val="22"/>
          <w:szCs w:val="22"/>
        </w:rPr>
        <w:t xml:space="preserve">22 and </w:t>
      </w:r>
      <w:r w:rsidR="001B6390" w:rsidRPr="00BB3231">
        <w:rPr>
          <w:sz w:val="22"/>
          <w:szCs w:val="22"/>
        </w:rPr>
        <w:t xml:space="preserve">106 ± 15 </w:t>
      </w:r>
      <w:proofErr w:type="spellStart"/>
      <w:r w:rsidR="001B6390" w:rsidRPr="00BB3231">
        <w:rPr>
          <w:sz w:val="22"/>
          <w:szCs w:val="22"/>
        </w:rPr>
        <w:t>μM</w:t>
      </w:r>
      <w:proofErr w:type="spellEnd"/>
      <w:r w:rsidR="001B6390">
        <w:rPr>
          <w:sz w:val="22"/>
          <w:szCs w:val="22"/>
        </w:rPr>
        <w:t xml:space="preserve"> for nitrate, respectively</w:t>
      </w:r>
      <w:r w:rsidR="001B6390" w:rsidRPr="00EA4524">
        <w:rPr>
          <w:sz w:val="22"/>
          <w:szCs w:val="22"/>
          <w:vertAlign w:val="superscript"/>
        </w:rPr>
        <w:t>6</w:t>
      </w:r>
      <w:r w:rsidR="001B6390">
        <w:rPr>
          <w:sz w:val="22"/>
          <w:szCs w:val="22"/>
        </w:rPr>
        <w:t xml:space="preserve">. </w:t>
      </w:r>
    </w:p>
    <w:p w14:paraId="10C45F22" w14:textId="58824815" w:rsidR="009B1E69" w:rsidRDefault="009B1E69" w:rsidP="00E755A4">
      <w:pPr>
        <w:jc w:val="both"/>
        <w:rPr>
          <w:sz w:val="22"/>
          <w:szCs w:val="22"/>
        </w:rPr>
      </w:pPr>
    </w:p>
    <w:p w14:paraId="19143854" w14:textId="238A5522" w:rsidR="009B1E69" w:rsidRDefault="009B1E69" w:rsidP="00E755A4">
      <w:pPr>
        <w:jc w:val="both"/>
        <w:rPr>
          <w:sz w:val="22"/>
          <w:szCs w:val="22"/>
        </w:rPr>
      </w:pPr>
      <w:r w:rsidRPr="0080024B">
        <w:rPr>
          <w:sz w:val="22"/>
          <w:szCs w:val="22"/>
        </w:rPr>
        <w:t>In order to validate our hypothesis</w:t>
      </w:r>
      <w:r>
        <w:rPr>
          <w:sz w:val="22"/>
          <w:szCs w:val="22"/>
        </w:rPr>
        <w:t xml:space="preserve">, we </w:t>
      </w:r>
      <w:r w:rsidRPr="0080024B">
        <w:rPr>
          <w:sz w:val="22"/>
          <w:szCs w:val="22"/>
        </w:rPr>
        <w:t xml:space="preserve">propose to explore </w:t>
      </w:r>
      <w:proofErr w:type="spellStart"/>
      <w:r w:rsidRPr="00BB3231">
        <w:rPr>
          <w:i/>
          <w:iCs/>
          <w:sz w:val="22"/>
          <w:szCs w:val="22"/>
        </w:rPr>
        <w:t>Sc</w:t>
      </w:r>
      <w:r w:rsidRPr="00BB3231">
        <w:rPr>
          <w:sz w:val="22"/>
          <w:szCs w:val="22"/>
        </w:rPr>
        <w:t>NreA</w:t>
      </w:r>
      <w:proofErr w:type="spellEnd"/>
      <w:r w:rsidRPr="0080024B">
        <w:rPr>
          <w:sz w:val="22"/>
          <w:szCs w:val="22"/>
        </w:rPr>
        <w:t>-anion interactions</w:t>
      </w:r>
      <w:r>
        <w:rPr>
          <w:sz w:val="22"/>
          <w:szCs w:val="22"/>
        </w:rPr>
        <w:t xml:space="preserve"> by</w:t>
      </w:r>
      <w:r w:rsidRPr="0080024B">
        <w:rPr>
          <w:sz w:val="22"/>
          <w:szCs w:val="22"/>
        </w:rPr>
        <w:t xml:space="preserve"> combining differential scanning fluorimetry (DSF)</w:t>
      </w:r>
      <w:r>
        <w:rPr>
          <w:sz w:val="22"/>
          <w:szCs w:val="22"/>
        </w:rPr>
        <w:t xml:space="preserve"> </w:t>
      </w:r>
      <w:r w:rsidRPr="0080024B">
        <w:rPr>
          <w:sz w:val="22"/>
          <w:szCs w:val="22"/>
        </w:rPr>
        <w:t>with traditional biophysical quantification methods</w:t>
      </w:r>
      <w:r>
        <w:rPr>
          <w:sz w:val="22"/>
          <w:szCs w:val="22"/>
        </w:rPr>
        <w:t xml:space="preserve">, </w:t>
      </w:r>
      <w:r w:rsidR="000704D2" w:rsidRPr="000704D2">
        <w:rPr>
          <w:sz w:val="22"/>
          <w:szCs w:val="22"/>
        </w:rPr>
        <w:t>including</w:t>
      </w:r>
      <w:r w:rsidR="000704D2">
        <w:rPr>
          <w:sz w:val="22"/>
          <w:szCs w:val="22"/>
        </w:rPr>
        <w:t xml:space="preserve"> </w:t>
      </w:r>
      <w:r>
        <w:rPr>
          <w:sz w:val="22"/>
          <w:szCs w:val="22"/>
        </w:rPr>
        <w:t>ITC</w:t>
      </w:r>
      <w:r w:rsidR="00177C87">
        <w:rPr>
          <w:sz w:val="22"/>
          <w:szCs w:val="22"/>
        </w:rPr>
        <w:t xml:space="preserve">, </w:t>
      </w:r>
      <w:r w:rsidR="00DB2972">
        <w:rPr>
          <w:sz w:val="22"/>
          <w:szCs w:val="22"/>
        </w:rPr>
        <w:t>m</w:t>
      </w:r>
      <w:r w:rsidR="00177C87" w:rsidRPr="00177C87">
        <w:rPr>
          <w:sz w:val="22"/>
          <w:szCs w:val="22"/>
        </w:rPr>
        <w:t>icroscale thermophoresis (MST)</w:t>
      </w:r>
      <w:r w:rsidR="000704D2">
        <w:rPr>
          <w:sz w:val="22"/>
          <w:szCs w:val="22"/>
        </w:rPr>
        <w:t>,</w:t>
      </w:r>
      <w:r>
        <w:rPr>
          <w:sz w:val="22"/>
          <w:szCs w:val="22"/>
        </w:rPr>
        <w:t xml:space="preserve"> and e</w:t>
      </w:r>
      <w:r w:rsidRPr="009B1E69">
        <w:rPr>
          <w:sz w:val="22"/>
          <w:szCs w:val="22"/>
        </w:rPr>
        <w:t>quilibrium dialysis</w:t>
      </w:r>
      <w:r w:rsidR="00177C87">
        <w:rPr>
          <w:sz w:val="22"/>
          <w:szCs w:val="22"/>
        </w:rPr>
        <w:t xml:space="preserve"> (ED)</w:t>
      </w:r>
      <w:r w:rsidR="001B6390">
        <w:rPr>
          <w:sz w:val="22"/>
          <w:szCs w:val="22"/>
        </w:rPr>
        <w:t xml:space="preserve">. Traditional biophysical </w:t>
      </w:r>
      <w:r w:rsidR="00D23F4A">
        <w:rPr>
          <w:sz w:val="22"/>
          <w:szCs w:val="22"/>
        </w:rPr>
        <w:t>measurements</w:t>
      </w:r>
      <w:r w:rsidR="001B6390">
        <w:rPr>
          <w:sz w:val="22"/>
          <w:szCs w:val="22"/>
        </w:rPr>
        <w:t xml:space="preserve"> </w:t>
      </w:r>
      <w:r w:rsidR="00D23F4A">
        <w:rPr>
          <w:sz w:val="22"/>
          <w:szCs w:val="22"/>
        </w:rPr>
        <w:t>are generally limited due to</w:t>
      </w:r>
      <w:r w:rsidR="001B6390" w:rsidRPr="0080024B">
        <w:rPr>
          <w:sz w:val="22"/>
          <w:szCs w:val="22"/>
        </w:rPr>
        <w:t xml:space="preserve"> </w:t>
      </w:r>
      <w:r w:rsidR="00D23F4A">
        <w:rPr>
          <w:sz w:val="22"/>
          <w:szCs w:val="22"/>
        </w:rPr>
        <w:t xml:space="preserve">their </w:t>
      </w:r>
      <w:r w:rsidR="001B6390" w:rsidRPr="0080024B">
        <w:rPr>
          <w:sz w:val="22"/>
          <w:szCs w:val="22"/>
        </w:rPr>
        <w:t>low throughput, large sample volume</w:t>
      </w:r>
      <w:r w:rsidR="00D23F4A">
        <w:rPr>
          <w:sz w:val="22"/>
          <w:szCs w:val="22"/>
        </w:rPr>
        <w:t xml:space="preserve"> requirements</w:t>
      </w:r>
      <w:r w:rsidR="001B6390" w:rsidRPr="0080024B">
        <w:rPr>
          <w:sz w:val="22"/>
          <w:szCs w:val="22"/>
        </w:rPr>
        <w:t>, and weak signal changes</w:t>
      </w:r>
      <w:r w:rsidR="00D23F4A">
        <w:rPr>
          <w:sz w:val="22"/>
          <w:szCs w:val="22"/>
        </w:rPr>
        <w:t>.</w:t>
      </w:r>
      <w:r w:rsidR="001B6390" w:rsidRPr="0080024B">
        <w:rPr>
          <w:sz w:val="22"/>
          <w:szCs w:val="22"/>
        </w:rPr>
        <w:t xml:space="preserve"> </w:t>
      </w:r>
      <w:r w:rsidR="00177C87">
        <w:rPr>
          <w:sz w:val="22"/>
          <w:szCs w:val="22"/>
        </w:rPr>
        <w:t xml:space="preserve">On the one hand, </w:t>
      </w:r>
      <w:r w:rsidR="00FA3E20">
        <w:rPr>
          <w:sz w:val="22"/>
          <w:szCs w:val="22"/>
        </w:rPr>
        <w:t xml:space="preserve">ITC </w:t>
      </w:r>
      <w:r w:rsidR="00016878">
        <w:rPr>
          <w:sz w:val="22"/>
          <w:szCs w:val="22"/>
        </w:rPr>
        <w:t xml:space="preserve">is </w:t>
      </w:r>
      <w:r w:rsidR="00FA3E20">
        <w:rPr>
          <w:sz w:val="22"/>
          <w:szCs w:val="22"/>
        </w:rPr>
        <w:t xml:space="preserve">one of the most powerful and accurate biophysical techniques for measuring protein-protein or protein-ligand interactions. However, </w:t>
      </w:r>
      <w:r w:rsidR="00A43A23">
        <w:rPr>
          <w:sz w:val="22"/>
          <w:szCs w:val="22"/>
        </w:rPr>
        <w:t xml:space="preserve">the </w:t>
      </w:r>
      <w:r w:rsidR="00016878">
        <w:rPr>
          <w:sz w:val="22"/>
          <w:szCs w:val="22"/>
        </w:rPr>
        <w:t>detecti</w:t>
      </w:r>
      <w:r w:rsidR="00A43A23">
        <w:rPr>
          <w:sz w:val="22"/>
          <w:szCs w:val="22"/>
        </w:rPr>
        <w:t>on</w:t>
      </w:r>
      <w:r w:rsidR="00016878">
        <w:rPr>
          <w:sz w:val="22"/>
          <w:szCs w:val="22"/>
        </w:rPr>
        <w:t xml:space="preserve"> mechanism </w:t>
      </w:r>
      <w:r w:rsidR="00A43A23">
        <w:rPr>
          <w:sz w:val="22"/>
          <w:szCs w:val="22"/>
        </w:rPr>
        <w:t xml:space="preserve">of ITC </w:t>
      </w:r>
      <w:r w:rsidR="00016878">
        <w:rPr>
          <w:sz w:val="22"/>
          <w:szCs w:val="22"/>
        </w:rPr>
        <w:t>limits its applications in many experiments</w:t>
      </w:r>
      <w:r w:rsidR="00EA4524" w:rsidRPr="00EA4524">
        <w:rPr>
          <w:sz w:val="22"/>
          <w:szCs w:val="22"/>
          <w:vertAlign w:val="superscript"/>
        </w:rPr>
        <w:t>14</w:t>
      </w:r>
      <w:r w:rsidR="00016878">
        <w:rPr>
          <w:sz w:val="22"/>
          <w:szCs w:val="22"/>
        </w:rPr>
        <w:t>. For example, if the</w:t>
      </w:r>
      <w:r w:rsidR="00177C87">
        <w:rPr>
          <w:sz w:val="22"/>
          <w:szCs w:val="22"/>
        </w:rPr>
        <w:t xml:space="preserve"> </w:t>
      </w:r>
      <w:r w:rsidR="00177C87" w:rsidRPr="00216C70">
        <w:rPr>
          <w:i/>
          <w:iCs/>
          <w:sz w:val="22"/>
          <w:szCs w:val="22"/>
        </w:rPr>
        <w:t>K</w:t>
      </w:r>
      <w:r w:rsidR="00177C87" w:rsidRPr="00216C70">
        <w:rPr>
          <w:sz w:val="22"/>
          <w:szCs w:val="22"/>
          <w:vertAlign w:val="subscript"/>
        </w:rPr>
        <w:t>D</w:t>
      </w:r>
      <w:r w:rsidR="00177C87">
        <w:rPr>
          <w:sz w:val="22"/>
          <w:szCs w:val="22"/>
        </w:rPr>
        <w:t xml:space="preserve"> value of </w:t>
      </w:r>
      <w:proofErr w:type="spellStart"/>
      <w:r w:rsidR="00016878" w:rsidRPr="00BB3231">
        <w:rPr>
          <w:i/>
          <w:iCs/>
          <w:sz w:val="22"/>
          <w:szCs w:val="22"/>
        </w:rPr>
        <w:t>Sc</w:t>
      </w:r>
      <w:r w:rsidR="00016878" w:rsidRPr="00BB3231">
        <w:rPr>
          <w:sz w:val="22"/>
          <w:szCs w:val="22"/>
        </w:rPr>
        <w:t>NreA</w:t>
      </w:r>
      <w:proofErr w:type="spellEnd"/>
      <w:r w:rsidR="00016878">
        <w:rPr>
          <w:sz w:val="22"/>
          <w:szCs w:val="22"/>
        </w:rPr>
        <w:t xml:space="preserve">-iodide </w:t>
      </w:r>
      <w:r w:rsidR="00177C87">
        <w:rPr>
          <w:sz w:val="22"/>
          <w:szCs w:val="22"/>
        </w:rPr>
        <w:t>binding</w:t>
      </w:r>
      <w:r w:rsidR="00016878">
        <w:rPr>
          <w:sz w:val="22"/>
          <w:szCs w:val="22"/>
        </w:rPr>
        <w:t xml:space="preserve"> </w:t>
      </w:r>
      <w:r w:rsidR="00177C87">
        <w:rPr>
          <w:sz w:val="22"/>
          <w:szCs w:val="22"/>
        </w:rPr>
        <w:t xml:space="preserve">falls in the range of low millimolar, </w:t>
      </w:r>
      <w:r w:rsidR="00016878">
        <w:rPr>
          <w:sz w:val="22"/>
          <w:szCs w:val="22"/>
        </w:rPr>
        <w:t xml:space="preserve">ITC </w:t>
      </w:r>
      <w:r w:rsidR="00177C87">
        <w:rPr>
          <w:sz w:val="22"/>
          <w:szCs w:val="22"/>
        </w:rPr>
        <w:t xml:space="preserve">may </w:t>
      </w:r>
      <w:r w:rsidR="00016878">
        <w:rPr>
          <w:sz w:val="22"/>
          <w:szCs w:val="22"/>
        </w:rPr>
        <w:t xml:space="preserve">not </w:t>
      </w:r>
      <w:r w:rsidR="00177C87">
        <w:rPr>
          <w:sz w:val="22"/>
          <w:szCs w:val="22"/>
        </w:rPr>
        <w:t xml:space="preserve">be able to </w:t>
      </w:r>
      <w:r w:rsidR="00016878">
        <w:rPr>
          <w:sz w:val="22"/>
          <w:szCs w:val="22"/>
        </w:rPr>
        <w:t>generate a</w:t>
      </w:r>
      <w:r w:rsidR="00177C87">
        <w:rPr>
          <w:sz w:val="22"/>
          <w:szCs w:val="22"/>
        </w:rPr>
        <w:t>n analyzable</w:t>
      </w:r>
      <w:r w:rsidR="00016878">
        <w:rPr>
          <w:sz w:val="22"/>
          <w:szCs w:val="22"/>
        </w:rPr>
        <w:t xml:space="preserve"> isotherm </w:t>
      </w:r>
      <w:r w:rsidR="00177C87">
        <w:rPr>
          <w:sz w:val="22"/>
          <w:szCs w:val="22"/>
        </w:rPr>
        <w:t xml:space="preserve">because very little heat is released/absorbed from weak protein-anion interactions. On the other hand, MST can detect weak protein-ligand interactions in the low millimolar range </w:t>
      </w:r>
      <w:r w:rsidR="00DB2972">
        <w:rPr>
          <w:sz w:val="22"/>
          <w:szCs w:val="22"/>
        </w:rPr>
        <w:t>because bound- or free-form of proteins will display different movement patterns through the temperature gradient</w:t>
      </w:r>
      <w:r w:rsidR="00D310B6" w:rsidRPr="00D310B6">
        <w:rPr>
          <w:sz w:val="22"/>
          <w:szCs w:val="22"/>
          <w:vertAlign w:val="superscript"/>
        </w:rPr>
        <w:t>15</w:t>
      </w:r>
      <w:r w:rsidR="00DB2972">
        <w:rPr>
          <w:sz w:val="22"/>
          <w:szCs w:val="22"/>
        </w:rPr>
        <w:t xml:space="preserve">. </w:t>
      </w:r>
      <w:r w:rsidR="00341912">
        <w:rPr>
          <w:sz w:val="22"/>
          <w:szCs w:val="22"/>
        </w:rPr>
        <w:t>T</w:t>
      </w:r>
      <w:r w:rsidR="00DB2972">
        <w:rPr>
          <w:sz w:val="22"/>
          <w:szCs w:val="22"/>
        </w:rPr>
        <w:t xml:space="preserve">he detection of these movements requires </w:t>
      </w:r>
      <w:r w:rsidR="00341912">
        <w:rPr>
          <w:sz w:val="22"/>
          <w:szCs w:val="22"/>
        </w:rPr>
        <w:t>fluorescent dyes that covalently labelled on cysteine residues</w:t>
      </w:r>
      <w:r w:rsidR="00523F82">
        <w:rPr>
          <w:sz w:val="22"/>
          <w:szCs w:val="22"/>
        </w:rPr>
        <w:t xml:space="preserve">, </w:t>
      </w:r>
      <w:r w:rsidR="00523F82" w:rsidRPr="00523F82">
        <w:rPr>
          <w:sz w:val="22"/>
          <w:szCs w:val="22"/>
        </w:rPr>
        <w:t>however since are no</w:t>
      </w:r>
      <w:r w:rsidR="00341912">
        <w:rPr>
          <w:sz w:val="22"/>
          <w:szCs w:val="22"/>
        </w:rPr>
        <w:t xml:space="preserve"> cysteine residue</w:t>
      </w:r>
      <w:r w:rsidR="00523F82">
        <w:rPr>
          <w:sz w:val="22"/>
          <w:szCs w:val="22"/>
        </w:rPr>
        <w:t>s</w:t>
      </w:r>
      <w:r w:rsidR="00341912">
        <w:rPr>
          <w:sz w:val="22"/>
          <w:szCs w:val="22"/>
        </w:rPr>
        <w:t xml:space="preserve"> in </w:t>
      </w:r>
      <w:proofErr w:type="spellStart"/>
      <w:r w:rsidR="00341912" w:rsidRPr="00BB3231">
        <w:rPr>
          <w:i/>
          <w:iCs/>
          <w:sz w:val="22"/>
          <w:szCs w:val="22"/>
        </w:rPr>
        <w:t>Sc</w:t>
      </w:r>
      <w:r w:rsidR="00341912" w:rsidRPr="00BB3231">
        <w:rPr>
          <w:sz w:val="22"/>
          <w:szCs w:val="22"/>
        </w:rPr>
        <w:t>NreA</w:t>
      </w:r>
      <w:proofErr w:type="spellEnd"/>
      <w:r w:rsidR="00341912">
        <w:rPr>
          <w:sz w:val="22"/>
          <w:szCs w:val="22"/>
        </w:rPr>
        <w:t xml:space="preserve">, </w:t>
      </w:r>
      <w:r w:rsidR="003605F9">
        <w:rPr>
          <w:sz w:val="22"/>
          <w:szCs w:val="22"/>
        </w:rPr>
        <w:t>adding</w:t>
      </w:r>
      <w:r w:rsidR="00341912">
        <w:rPr>
          <w:sz w:val="22"/>
          <w:szCs w:val="22"/>
        </w:rPr>
        <w:t xml:space="preserve"> </w:t>
      </w:r>
      <w:r w:rsidR="003605F9">
        <w:rPr>
          <w:sz w:val="22"/>
          <w:szCs w:val="22"/>
        </w:rPr>
        <w:t>unnecessary mutations</w:t>
      </w:r>
      <w:r w:rsidR="00341912">
        <w:rPr>
          <w:sz w:val="22"/>
          <w:szCs w:val="22"/>
        </w:rPr>
        <w:t xml:space="preserve"> </w:t>
      </w:r>
      <w:r w:rsidR="003605F9">
        <w:rPr>
          <w:sz w:val="22"/>
          <w:szCs w:val="22"/>
        </w:rPr>
        <w:t>may</w:t>
      </w:r>
      <w:r w:rsidR="00DB2972">
        <w:rPr>
          <w:sz w:val="22"/>
          <w:szCs w:val="22"/>
        </w:rPr>
        <w:t xml:space="preserve"> </w:t>
      </w:r>
      <w:r w:rsidR="00AA6E29" w:rsidRPr="00AA6E29">
        <w:rPr>
          <w:sz w:val="22"/>
          <w:szCs w:val="22"/>
        </w:rPr>
        <w:t xml:space="preserve">interference </w:t>
      </w:r>
      <w:r w:rsidR="00AA6E29">
        <w:rPr>
          <w:sz w:val="22"/>
          <w:szCs w:val="22"/>
        </w:rPr>
        <w:t>its natural binding abilities</w:t>
      </w:r>
      <w:r w:rsidR="00D310B6" w:rsidRPr="00D310B6">
        <w:rPr>
          <w:sz w:val="22"/>
          <w:szCs w:val="22"/>
          <w:vertAlign w:val="superscript"/>
        </w:rPr>
        <w:t>1</w:t>
      </w:r>
      <w:r w:rsidR="00D310B6">
        <w:rPr>
          <w:sz w:val="22"/>
          <w:szCs w:val="22"/>
          <w:vertAlign w:val="superscript"/>
        </w:rPr>
        <w:t>6</w:t>
      </w:r>
      <w:r w:rsidR="00DB2972">
        <w:rPr>
          <w:sz w:val="22"/>
          <w:szCs w:val="22"/>
        </w:rPr>
        <w:t xml:space="preserve">.  </w:t>
      </w:r>
    </w:p>
    <w:tbl>
      <w:tblPr>
        <w:tblpPr w:leftFromText="187" w:rightFromText="187" w:vertAnchor="text" w:horzAnchor="margin" w:tblpXSpec="right" w:tblpY="187"/>
        <w:tblOverlap w:val="never"/>
        <w:tblW w:w="7470" w:type="dxa"/>
        <w:tblCellMar>
          <w:left w:w="0" w:type="dxa"/>
          <w:right w:w="0" w:type="dxa"/>
        </w:tblCellMar>
        <w:tblLook w:val="0600" w:firstRow="0" w:lastRow="0" w:firstColumn="0" w:lastColumn="0" w:noHBand="1" w:noVBand="1"/>
      </w:tblPr>
      <w:tblGrid>
        <w:gridCol w:w="2700"/>
        <w:gridCol w:w="1170"/>
        <w:gridCol w:w="1350"/>
        <w:gridCol w:w="1260"/>
        <w:gridCol w:w="990"/>
      </w:tblGrid>
      <w:tr w:rsidR="00D23F4A" w14:paraId="7B3AF444" w14:textId="77777777" w:rsidTr="00D23F4A">
        <w:trPr>
          <w:trHeight w:val="335"/>
        </w:trPr>
        <w:tc>
          <w:tcPr>
            <w:tcW w:w="7470" w:type="dxa"/>
            <w:gridSpan w:val="5"/>
            <w:tcBorders>
              <w:bottom w:val="single" w:sz="4" w:space="0" w:color="auto"/>
            </w:tcBorders>
            <w:shd w:val="clear" w:color="auto" w:fill="auto"/>
            <w:tcMar>
              <w:top w:w="15" w:type="dxa"/>
              <w:left w:w="15" w:type="dxa"/>
              <w:bottom w:w="0" w:type="dxa"/>
              <w:right w:w="15" w:type="dxa"/>
            </w:tcMar>
            <w:vAlign w:val="center"/>
          </w:tcPr>
          <w:p w14:paraId="3C4341AA" w14:textId="1990BEE3" w:rsidR="00D23F4A" w:rsidRPr="0080031C" w:rsidRDefault="004C1A21" w:rsidP="004C1A21">
            <w:pPr>
              <w:pStyle w:val="NormalWeb"/>
              <w:spacing w:before="0" w:beforeAutospacing="0" w:after="0" w:afterAutospacing="0"/>
              <w:textAlignment w:val="center"/>
              <w:rPr>
                <w:rFonts w:ascii="Arial" w:hAnsi="Arial" w:cs="Arial"/>
                <w:b/>
                <w:bCs/>
                <w:color w:val="000000"/>
                <w:kern w:val="24"/>
                <w:sz w:val="16"/>
                <w:szCs w:val="16"/>
              </w:rPr>
            </w:pPr>
            <w:r w:rsidRPr="008B4853">
              <w:rPr>
                <w:rFonts w:ascii="Arial" w:eastAsiaTheme="minorEastAsia" w:hAnsi="Arial" w:cs="Arial"/>
                <w:b/>
                <w:bCs/>
                <w:color w:val="000000"/>
                <w:kern w:val="24"/>
                <w:sz w:val="18"/>
                <w:szCs w:val="18"/>
              </w:rPr>
              <w:t>Table 2: Common techniques used to measure protein-ligand interactions</w:t>
            </w:r>
          </w:p>
        </w:tc>
      </w:tr>
      <w:tr w:rsidR="00D23F4A" w14:paraId="19277621" w14:textId="77777777" w:rsidTr="00D23F4A">
        <w:trPr>
          <w:trHeight w:val="639"/>
        </w:trPr>
        <w:tc>
          <w:tcPr>
            <w:tcW w:w="2700" w:type="dxa"/>
            <w:tcBorders>
              <w:top w:val="single" w:sz="4" w:space="0" w:color="auto"/>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1FB9C8EB" w14:textId="77777777" w:rsidR="00D23F4A" w:rsidRDefault="00D23F4A" w:rsidP="00D23F4A">
            <w:pPr>
              <w:pStyle w:val="NormalWeb"/>
              <w:spacing w:before="0" w:beforeAutospacing="0" w:after="0" w:afterAutospacing="0"/>
              <w:jc w:val="center"/>
              <w:textAlignment w:val="center"/>
              <w:rPr>
                <w:rFonts w:ascii="Arial" w:hAnsi="Arial" w:cs="Arial"/>
                <w:sz w:val="36"/>
                <w:szCs w:val="36"/>
              </w:rPr>
            </w:pPr>
            <w:r>
              <w:rPr>
                <w:rFonts w:ascii="Arial" w:hAnsi="Arial" w:cs="Arial"/>
                <w:b/>
                <w:bCs/>
                <w:color w:val="000000"/>
                <w:kern w:val="24"/>
                <w:sz w:val="18"/>
                <w:szCs w:val="18"/>
              </w:rPr>
              <w:t>Technique</w:t>
            </w:r>
          </w:p>
        </w:tc>
        <w:tc>
          <w:tcPr>
            <w:tcW w:w="1170" w:type="dxa"/>
            <w:tcBorders>
              <w:top w:val="single" w:sz="4" w:space="0" w:color="auto"/>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355DAEB9" w14:textId="77777777" w:rsidR="00D23F4A" w:rsidRDefault="00D23F4A" w:rsidP="00D23F4A">
            <w:pPr>
              <w:pStyle w:val="NormalWeb"/>
              <w:spacing w:before="0" w:beforeAutospacing="0" w:after="0" w:afterAutospacing="0"/>
              <w:jc w:val="center"/>
              <w:textAlignment w:val="center"/>
              <w:rPr>
                <w:rFonts w:ascii="Arial" w:hAnsi="Arial" w:cs="Arial"/>
                <w:sz w:val="36"/>
                <w:szCs w:val="36"/>
              </w:rPr>
            </w:pPr>
            <w:r>
              <w:rPr>
                <w:rFonts w:ascii="Arial" w:hAnsi="Arial" w:cs="Arial"/>
                <w:b/>
                <w:bCs/>
                <w:color w:val="000000"/>
                <w:kern w:val="24"/>
                <w:sz w:val="18"/>
                <w:szCs w:val="18"/>
              </w:rPr>
              <w:t>Throughput</w:t>
            </w:r>
          </w:p>
        </w:tc>
        <w:tc>
          <w:tcPr>
            <w:tcW w:w="1350" w:type="dxa"/>
            <w:tcBorders>
              <w:top w:val="single" w:sz="4" w:space="0" w:color="auto"/>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6604B065" w14:textId="77777777" w:rsidR="00D23F4A" w:rsidRDefault="00D23F4A" w:rsidP="00D23F4A">
            <w:pPr>
              <w:pStyle w:val="NormalWeb"/>
              <w:spacing w:before="0" w:beforeAutospacing="0" w:after="0" w:afterAutospacing="0"/>
              <w:jc w:val="center"/>
              <w:textAlignment w:val="center"/>
              <w:rPr>
                <w:rFonts w:ascii="Arial" w:hAnsi="Arial" w:cs="Arial"/>
                <w:sz w:val="36"/>
                <w:szCs w:val="36"/>
              </w:rPr>
            </w:pPr>
            <w:r>
              <w:rPr>
                <w:rFonts w:ascii="Arial" w:hAnsi="Arial" w:cs="Arial"/>
                <w:b/>
                <w:bCs/>
                <w:color w:val="000000"/>
                <w:kern w:val="24"/>
                <w:sz w:val="18"/>
                <w:szCs w:val="18"/>
              </w:rPr>
              <w:t>Qualitative or Quantitative</w:t>
            </w:r>
          </w:p>
        </w:tc>
        <w:tc>
          <w:tcPr>
            <w:tcW w:w="1260" w:type="dxa"/>
            <w:tcBorders>
              <w:top w:val="single" w:sz="4" w:space="0" w:color="auto"/>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5CEFED94" w14:textId="77777777" w:rsidR="00D23F4A" w:rsidRDefault="00D23F4A" w:rsidP="00D23F4A">
            <w:pPr>
              <w:pStyle w:val="NormalWeb"/>
              <w:spacing w:before="0" w:beforeAutospacing="0" w:after="0" w:afterAutospacing="0"/>
              <w:jc w:val="center"/>
              <w:textAlignment w:val="center"/>
              <w:rPr>
                <w:rFonts w:ascii="Arial" w:hAnsi="Arial" w:cs="Arial"/>
                <w:sz w:val="36"/>
                <w:szCs w:val="36"/>
              </w:rPr>
            </w:pPr>
            <w:r>
              <w:rPr>
                <w:rFonts w:ascii="Arial" w:hAnsi="Arial" w:cs="Arial"/>
                <w:b/>
                <w:bCs/>
                <w:color w:val="000000"/>
                <w:kern w:val="24"/>
                <w:sz w:val="18"/>
                <w:szCs w:val="18"/>
              </w:rPr>
              <w:t>Detection Range</w:t>
            </w:r>
          </w:p>
        </w:tc>
        <w:tc>
          <w:tcPr>
            <w:tcW w:w="990" w:type="dxa"/>
            <w:tcBorders>
              <w:top w:val="single" w:sz="4" w:space="0" w:color="auto"/>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7B7A2D44" w14:textId="77777777" w:rsidR="00D23F4A" w:rsidRDefault="00D23F4A" w:rsidP="00D23F4A">
            <w:pPr>
              <w:pStyle w:val="NormalWeb"/>
              <w:spacing w:before="0" w:beforeAutospacing="0" w:after="0" w:afterAutospacing="0"/>
              <w:jc w:val="center"/>
              <w:textAlignment w:val="center"/>
              <w:rPr>
                <w:rFonts w:ascii="Arial" w:hAnsi="Arial" w:cs="Arial"/>
                <w:sz w:val="36"/>
                <w:szCs w:val="36"/>
              </w:rPr>
            </w:pPr>
            <w:r>
              <w:rPr>
                <w:rFonts w:ascii="Arial" w:hAnsi="Arial" w:cs="Arial"/>
                <w:b/>
                <w:bCs/>
                <w:color w:val="000000"/>
                <w:kern w:val="24"/>
                <w:sz w:val="18"/>
                <w:szCs w:val="18"/>
              </w:rPr>
              <w:t>Label-free</w:t>
            </w:r>
          </w:p>
        </w:tc>
      </w:tr>
      <w:tr w:rsidR="00D23F4A" w14:paraId="0F8A83ED" w14:textId="77777777" w:rsidTr="00D23F4A">
        <w:trPr>
          <w:trHeight w:val="611"/>
        </w:trPr>
        <w:tc>
          <w:tcPr>
            <w:tcW w:w="270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9EB7D2C" w14:textId="77777777" w:rsidR="00D23F4A" w:rsidRDefault="00D23F4A" w:rsidP="00D23F4A">
            <w:pPr>
              <w:pStyle w:val="NormalWeb"/>
              <w:spacing w:before="0" w:beforeAutospacing="0" w:after="0" w:afterAutospacing="0"/>
              <w:jc w:val="center"/>
              <w:textAlignment w:val="center"/>
              <w:rPr>
                <w:rFonts w:ascii="Arial" w:hAnsi="Arial" w:cs="Arial"/>
                <w:sz w:val="36"/>
                <w:szCs w:val="36"/>
              </w:rPr>
            </w:pPr>
            <w:r>
              <w:rPr>
                <w:rFonts w:ascii="Arial" w:hAnsi="Arial" w:cs="Arial"/>
                <w:color w:val="000000"/>
                <w:kern w:val="24"/>
                <w:sz w:val="18"/>
                <w:szCs w:val="18"/>
              </w:rPr>
              <w:t>Differential Scanning Fluorimetry (DSF)</w:t>
            </w:r>
          </w:p>
        </w:tc>
        <w:tc>
          <w:tcPr>
            <w:tcW w:w="117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A2DC8C3" w14:textId="77777777" w:rsidR="00D23F4A" w:rsidRDefault="00D23F4A" w:rsidP="00D23F4A">
            <w:pPr>
              <w:pStyle w:val="NormalWeb"/>
              <w:spacing w:before="0" w:beforeAutospacing="0" w:after="0" w:afterAutospacing="0"/>
              <w:jc w:val="center"/>
              <w:textAlignment w:val="center"/>
              <w:rPr>
                <w:rFonts w:ascii="Arial" w:hAnsi="Arial" w:cs="Arial"/>
                <w:sz w:val="36"/>
                <w:szCs w:val="36"/>
              </w:rPr>
            </w:pPr>
            <w:r>
              <w:rPr>
                <w:rFonts w:ascii="Arial" w:hAnsi="Arial" w:cs="Arial"/>
                <w:color w:val="000000"/>
                <w:kern w:val="24"/>
                <w:sz w:val="18"/>
                <w:szCs w:val="18"/>
              </w:rPr>
              <w:t>High</w:t>
            </w:r>
          </w:p>
        </w:tc>
        <w:tc>
          <w:tcPr>
            <w:tcW w:w="135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497BE17E" w14:textId="77777777" w:rsidR="00D23F4A" w:rsidRDefault="00D23F4A" w:rsidP="00D23F4A">
            <w:pPr>
              <w:pStyle w:val="NormalWeb"/>
              <w:spacing w:before="0" w:beforeAutospacing="0" w:after="0" w:afterAutospacing="0"/>
              <w:jc w:val="center"/>
              <w:textAlignment w:val="center"/>
              <w:rPr>
                <w:rFonts w:ascii="Arial" w:hAnsi="Arial" w:cs="Arial"/>
                <w:sz w:val="36"/>
                <w:szCs w:val="36"/>
              </w:rPr>
            </w:pPr>
            <w:r>
              <w:rPr>
                <w:rFonts w:ascii="Arial" w:hAnsi="Arial" w:cs="Arial"/>
                <w:color w:val="000000"/>
                <w:kern w:val="24"/>
                <w:sz w:val="18"/>
                <w:szCs w:val="18"/>
              </w:rPr>
              <w:t>Qualitative</w:t>
            </w:r>
          </w:p>
        </w:tc>
        <w:tc>
          <w:tcPr>
            <w:tcW w:w="126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08673F8" w14:textId="77777777" w:rsidR="00D23F4A" w:rsidRDefault="00D23F4A" w:rsidP="00D23F4A">
            <w:pPr>
              <w:pStyle w:val="NormalWeb"/>
              <w:spacing w:before="0" w:beforeAutospacing="0" w:after="0" w:afterAutospacing="0"/>
              <w:jc w:val="center"/>
              <w:textAlignment w:val="center"/>
              <w:rPr>
                <w:rFonts w:ascii="Arial" w:hAnsi="Arial" w:cs="Arial"/>
                <w:sz w:val="36"/>
                <w:szCs w:val="36"/>
              </w:rPr>
            </w:pPr>
            <w:r>
              <w:rPr>
                <w:rFonts w:ascii="Arial" w:hAnsi="Arial" w:cs="Arial"/>
                <w:color w:val="000000"/>
                <w:kern w:val="24"/>
                <w:sz w:val="18"/>
                <w:szCs w:val="18"/>
              </w:rPr>
              <w:t>-</w:t>
            </w:r>
          </w:p>
        </w:tc>
        <w:tc>
          <w:tcPr>
            <w:tcW w:w="99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11BB8BA" w14:textId="77777777" w:rsidR="00D23F4A" w:rsidRDefault="00D23F4A" w:rsidP="00D23F4A">
            <w:pPr>
              <w:pStyle w:val="NormalWeb"/>
              <w:spacing w:before="0" w:beforeAutospacing="0" w:after="0" w:afterAutospacing="0"/>
              <w:jc w:val="center"/>
              <w:textAlignment w:val="center"/>
              <w:rPr>
                <w:rFonts w:ascii="Arial" w:hAnsi="Arial" w:cs="Arial"/>
                <w:sz w:val="36"/>
                <w:szCs w:val="36"/>
              </w:rPr>
            </w:pPr>
            <w:r>
              <w:rPr>
                <w:rFonts w:ascii="Arial" w:hAnsi="Arial" w:cs="Arial"/>
                <w:color w:val="000000"/>
                <w:kern w:val="24"/>
                <w:sz w:val="18"/>
                <w:szCs w:val="18"/>
              </w:rPr>
              <w:t>No</w:t>
            </w:r>
          </w:p>
        </w:tc>
      </w:tr>
      <w:tr w:rsidR="00D23F4A" w14:paraId="73766FB2" w14:textId="77777777" w:rsidTr="00D23F4A">
        <w:trPr>
          <w:trHeight w:val="604"/>
        </w:trPr>
        <w:tc>
          <w:tcPr>
            <w:tcW w:w="270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4FF3D218" w14:textId="77777777" w:rsidR="00D23F4A" w:rsidRDefault="00D23F4A" w:rsidP="00D23F4A">
            <w:pPr>
              <w:pStyle w:val="NormalWeb"/>
              <w:spacing w:before="0" w:beforeAutospacing="0" w:after="0" w:afterAutospacing="0"/>
              <w:jc w:val="center"/>
              <w:textAlignment w:val="center"/>
              <w:rPr>
                <w:rFonts w:ascii="Arial" w:hAnsi="Arial" w:cs="Arial"/>
                <w:sz w:val="36"/>
                <w:szCs w:val="36"/>
              </w:rPr>
            </w:pPr>
            <w:proofErr w:type="spellStart"/>
            <w:r>
              <w:rPr>
                <w:rFonts w:ascii="Arial" w:hAnsi="Arial" w:cs="Arial"/>
                <w:color w:val="000000"/>
                <w:kern w:val="24"/>
                <w:sz w:val="18"/>
                <w:szCs w:val="18"/>
              </w:rPr>
              <w:t>MicroScale</w:t>
            </w:r>
            <w:proofErr w:type="spellEnd"/>
            <w:r>
              <w:rPr>
                <w:rFonts w:ascii="Arial" w:hAnsi="Arial" w:cs="Arial"/>
                <w:color w:val="000000"/>
                <w:kern w:val="24"/>
                <w:sz w:val="18"/>
                <w:szCs w:val="18"/>
              </w:rPr>
              <w:t xml:space="preserve"> Thermophoresis (MST)</w:t>
            </w:r>
          </w:p>
        </w:tc>
        <w:tc>
          <w:tcPr>
            <w:tcW w:w="117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7CFC8FF" w14:textId="77777777" w:rsidR="00D23F4A" w:rsidRDefault="00D23F4A" w:rsidP="00D23F4A">
            <w:pPr>
              <w:pStyle w:val="NormalWeb"/>
              <w:spacing w:before="0" w:beforeAutospacing="0" w:after="0" w:afterAutospacing="0"/>
              <w:jc w:val="center"/>
              <w:textAlignment w:val="center"/>
              <w:rPr>
                <w:rFonts w:ascii="Arial" w:hAnsi="Arial" w:cs="Arial"/>
                <w:sz w:val="36"/>
                <w:szCs w:val="36"/>
              </w:rPr>
            </w:pPr>
            <w:r>
              <w:rPr>
                <w:rFonts w:ascii="Arial" w:hAnsi="Arial" w:cs="Arial"/>
                <w:color w:val="000000"/>
                <w:kern w:val="24"/>
                <w:sz w:val="18"/>
                <w:szCs w:val="18"/>
              </w:rPr>
              <w:t>High</w:t>
            </w:r>
          </w:p>
        </w:tc>
        <w:tc>
          <w:tcPr>
            <w:tcW w:w="135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95EB627" w14:textId="77777777" w:rsidR="00D23F4A" w:rsidRDefault="00D23F4A" w:rsidP="00D23F4A">
            <w:pPr>
              <w:pStyle w:val="NormalWeb"/>
              <w:spacing w:before="0" w:beforeAutospacing="0" w:after="0" w:afterAutospacing="0"/>
              <w:jc w:val="center"/>
              <w:textAlignment w:val="center"/>
              <w:rPr>
                <w:rFonts w:ascii="Arial" w:hAnsi="Arial" w:cs="Arial"/>
                <w:sz w:val="36"/>
                <w:szCs w:val="36"/>
              </w:rPr>
            </w:pPr>
            <w:r>
              <w:rPr>
                <w:rFonts w:ascii="Arial" w:hAnsi="Arial" w:cs="Arial"/>
                <w:color w:val="000000"/>
                <w:kern w:val="24"/>
                <w:sz w:val="18"/>
                <w:szCs w:val="18"/>
              </w:rPr>
              <w:t>Both</w:t>
            </w:r>
          </w:p>
        </w:tc>
        <w:tc>
          <w:tcPr>
            <w:tcW w:w="12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17ED601" w14:textId="77777777" w:rsidR="00D23F4A" w:rsidRDefault="00D23F4A" w:rsidP="00D23F4A">
            <w:pPr>
              <w:pStyle w:val="NormalWeb"/>
              <w:spacing w:before="0" w:beforeAutospacing="0" w:after="0" w:afterAutospacing="0"/>
              <w:jc w:val="center"/>
              <w:textAlignment w:val="center"/>
              <w:rPr>
                <w:rFonts w:ascii="Arial" w:hAnsi="Arial" w:cs="Arial"/>
                <w:sz w:val="36"/>
                <w:szCs w:val="36"/>
              </w:rPr>
            </w:pPr>
            <w:proofErr w:type="spellStart"/>
            <w:r>
              <w:rPr>
                <w:rFonts w:ascii="Arial" w:hAnsi="Arial" w:cs="Arial"/>
                <w:color w:val="000000"/>
                <w:kern w:val="24"/>
                <w:sz w:val="18"/>
                <w:szCs w:val="18"/>
              </w:rPr>
              <w:t>pM</w:t>
            </w:r>
            <w:proofErr w:type="spellEnd"/>
            <w:r>
              <w:rPr>
                <w:rFonts w:ascii="Arial" w:hAnsi="Arial" w:cs="Arial"/>
                <w:color w:val="000000"/>
                <w:kern w:val="24"/>
                <w:sz w:val="18"/>
                <w:szCs w:val="18"/>
              </w:rPr>
              <w:t xml:space="preserve"> to low mM</w:t>
            </w:r>
          </w:p>
        </w:tc>
        <w:tc>
          <w:tcPr>
            <w:tcW w:w="99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9E4A40E" w14:textId="77777777" w:rsidR="00D23F4A" w:rsidRDefault="00D23F4A" w:rsidP="00D23F4A">
            <w:pPr>
              <w:pStyle w:val="NormalWeb"/>
              <w:spacing w:before="0" w:beforeAutospacing="0" w:after="0" w:afterAutospacing="0"/>
              <w:jc w:val="center"/>
              <w:textAlignment w:val="center"/>
              <w:rPr>
                <w:rFonts w:ascii="Arial" w:hAnsi="Arial" w:cs="Arial"/>
                <w:sz w:val="36"/>
                <w:szCs w:val="36"/>
              </w:rPr>
            </w:pPr>
            <w:r>
              <w:rPr>
                <w:rFonts w:ascii="Arial" w:hAnsi="Arial" w:cs="Arial"/>
                <w:color w:val="000000"/>
                <w:kern w:val="24"/>
                <w:sz w:val="18"/>
                <w:szCs w:val="18"/>
              </w:rPr>
              <w:t>No</w:t>
            </w:r>
          </w:p>
        </w:tc>
      </w:tr>
      <w:tr w:rsidR="00D23F4A" w14:paraId="6CD0FBAF" w14:textId="77777777" w:rsidTr="00D23F4A">
        <w:trPr>
          <w:trHeight w:val="546"/>
        </w:trPr>
        <w:tc>
          <w:tcPr>
            <w:tcW w:w="270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1A7EBDD" w14:textId="77777777" w:rsidR="00D23F4A" w:rsidRDefault="00D23F4A" w:rsidP="00D23F4A">
            <w:pPr>
              <w:pStyle w:val="NormalWeb"/>
              <w:spacing w:before="0" w:beforeAutospacing="0" w:after="0" w:afterAutospacing="0"/>
              <w:jc w:val="center"/>
              <w:textAlignment w:val="center"/>
              <w:rPr>
                <w:rFonts w:ascii="Arial" w:hAnsi="Arial" w:cs="Arial"/>
                <w:color w:val="000000"/>
                <w:kern w:val="24"/>
                <w:sz w:val="18"/>
                <w:szCs w:val="18"/>
              </w:rPr>
            </w:pPr>
            <w:r>
              <w:rPr>
                <w:rFonts w:ascii="Arial" w:hAnsi="Arial" w:cs="Arial"/>
                <w:color w:val="000000"/>
                <w:kern w:val="24"/>
                <w:sz w:val="18"/>
                <w:szCs w:val="18"/>
              </w:rPr>
              <w:t>Isothermal Titration Calorimetry</w:t>
            </w:r>
          </w:p>
          <w:p w14:paraId="42103BDA" w14:textId="77777777" w:rsidR="00D23F4A" w:rsidRDefault="00D23F4A" w:rsidP="00D23F4A">
            <w:pPr>
              <w:pStyle w:val="NormalWeb"/>
              <w:spacing w:before="0" w:beforeAutospacing="0" w:after="0" w:afterAutospacing="0"/>
              <w:jc w:val="center"/>
              <w:textAlignment w:val="center"/>
              <w:rPr>
                <w:rFonts w:ascii="Arial" w:hAnsi="Arial" w:cs="Arial"/>
                <w:sz w:val="36"/>
                <w:szCs w:val="36"/>
              </w:rPr>
            </w:pPr>
            <w:r>
              <w:rPr>
                <w:rFonts w:ascii="Arial" w:hAnsi="Arial" w:cs="Arial"/>
                <w:color w:val="000000"/>
                <w:kern w:val="24"/>
                <w:sz w:val="18"/>
                <w:szCs w:val="18"/>
              </w:rPr>
              <w:t>(ITC)</w:t>
            </w:r>
          </w:p>
        </w:tc>
        <w:tc>
          <w:tcPr>
            <w:tcW w:w="117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3D4E760" w14:textId="77777777" w:rsidR="00D23F4A" w:rsidRDefault="00D23F4A" w:rsidP="00D23F4A">
            <w:pPr>
              <w:pStyle w:val="NormalWeb"/>
              <w:spacing w:before="0" w:beforeAutospacing="0" w:after="0" w:afterAutospacing="0"/>
              <w:jc w:val="center"/>
              <w:textAlignment w:val="center"/>
              <w:rPr>
                <w:rFonts w:ascii="Arial" w:hAnsi="Arial" w:cs="Arial"/>
                <w:sz w:val="36"/>
                <w:szCs w:val="36"/>
              </w:rPr>
            </w:pPr>
            <w:r>
              <w:rPr>
                <w:rFonts w:ascii="Arial" w:hAnsi="Arial" w:cs="Arial"/>
                <w:color w:val="000000"/>
                <w:kern w:val="24"/>
                <w:sz w:val="18"/>
                <w:szCs w:val="18"/>
              </w:rPr>
              <w:t>Low</w:t>
            </w:r>
          </w:p>
        </w:tc>
        <w:tc>
          <w:tcPr>
            <w:tcW w:w="135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9BD04CD" w14:textId="77777777" w:rsidR="00D23F4A" w:rsidRDefault="00D23F4A" w:rsidP="00D23F4A">
            <w:pPr>
              <w:pStyle w:val="NormalWeb"/>
              <w:spacing w:before="0" w:beforeAutospacing="0" w:after="0" w:afterAutospacing="0"/>
              <w:jc w:val="center"/>
              <w:textAlignment w:val="center"/>
              <w:rPr>
                <w:rFonts w:ascii="Arial" w:hAnsi="Arial" w:cs="Arial"/>
                <w:sz w:val="36"/>
                <w:szCs w:val="36"/>
              </w:rPr>
            </w:pPr>
            <w:r>
              <w:rPr>
                <w:rFonts w:ascii="Arial" w:hAnsi="Arial" w:cs="Arial"/>
                <w:color w:val="000000"/>
                <w:kern w:val="24"/>
                <w:sz w:val="18"/>
                <w:szCs w:val="18"/>
              </w:rPr>
              <w:t>Both</w:t>
            </w:r>
          </w:p>
        </w:tc>
        <w:tc>
          <w:tcPr>
            <w:tcW w:w="12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36DE56C" w14:textId="77777777" w:rsidR="00D23F4A" w:rsidRDefault="00D23F4A" w:rsidP="00D23F4A">
            <w:pPr>
              <w:pStyle w:val="NormalWeb"/>
              <w:spacing w:before="0" w:beforeAutospacing="0" w:after="0" w:afterAutospacing="0"/>
              <w:jc w:val="center"/>
              <w:textAlignment w:val="center"/>
              <w:rPr>
                <w:rFonts w:ascii="Arial" w:hAnsi="Arial" w:cs="Arial"/>
                <w:sz w:val="36"/>
                <w:szCs w:val="36"/>
              </w:rPr>
            </w:pPr>
            <w:proofErr w:type="spellStart"/>
            <w:r>
              <w:rPr>
                <w:rFonts w:ascii="Arial" w:hAnsi="Arial" w:cs="Arial"/>
                <w:color w:val="000000"/>
                <w:kern w:val="24"/>
                <w:sz w:val="18"/>
                <w:szCs w:val="18"/>
              </w:rPr>
              <w:t>nM</w:t>
            </w:r>
            <w:proofErr w:type="spellEnd"/>
            <w:r>
              <w:rPr>
                <w:rFonts w:ascii="Arial" w:hAnsi="Arial" w:cs="Arial"/>
                <w:color w:val="000000"/>
                <w:kern w:val="24"/>
                <w:sz w:val="18"/>
                <w:szCs w:val="18"/>
              </w:rPr>
              <w:t xml:space="preserve"> to low mM</w:t>
            </w:r>
          </w:p>
        </w:tc>
        <w:tc>
          <w:tcPr>
            <w:tcW w:w="99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A071583" w14:textId="77777777" w:rsidR="00D23F4A" w:rsidRDefault="00D23F4A" w:rsidP="00D23F4A">
            <w:pPr>
              <w:pStyle w:val="NormalWeb"/>
              <w:spacing w:before="0" w:beforeAutospacing="0" w:after="0" w:afterAutospacing="0"/>
              <w:jc w:val="center"/>
              <w:textAlignment w:val="center"/>
              <w:rPr>
                <w:rFonts w:ascii="Arial" w:hAnsi="Arial" w:cs="Arial"/>
                <w:sz w:val="36"/>
                <w:szCs w:val="36"/>
              </w:rPr>
            </w:pPr>
            <w:r>
              <w:rPr>
                <w:rFonts w:ascii="Arial" w:hAnsi="Arial" w:cs="Arial"/>
                <w:color w:val="000000"/>
                <w:kern w:val="24"/>
                <w:sz w:val="18"/>
                <w:szCs w:val="18"/>
              </w:rPr>
              <w:t>Yes</w:t>
            </w:r>
          </w:p>
        </w:tc>
      </w:tr>
      <w:tr w:rsidR="00D23F4A" w14:paraId="4A8187F0" w14:textId="77777777" w:rsidTr="00D23F4A">
        <w:trPr>
          <w:trHeight w:val="468"/>
        </w:trPr>
        <w:tc>
          <w:tcPr>
            <w:tcW w:w="270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8545226" w14:textId="77777777" w:rsidR="00D23F4A" w:rsidRDefault="00D23F4A" w:rsidP="00D23F4A">
            <w:pPr>
              <w:pStyle w:val="NormalWeb"/>
              <w:spacing w:before="0" w:beforeAutospacing="0" w:after="0" w:afterAutospacing="0"/>
              <w:jc w:val="center"/>
              <w:textAlignment w:val="center"/>
              <w:rPr>
                <w:rFonts w:ascii="Arial" w:hAnsi="Arial" w:cs="Arial"/>
                <w:color w:val="000000"/>
                <w:kern w:val="24"/>
                <w:sz w:val="18"/>
                <w:szCs w:val="18"/>
              </w:rPr>
            </w:pPr>
            <w:r>
              <w:rPr>
                <w:rFonts w:ascii="Arial" w:hAnsi="Arial" w:cs="Arial"/>
                <w:color w:val="000000"/>
                <w:kern w:val="24"/>
                <w:sz w:val="18"/>
                <w:szCs w:val="18"/>
              </w:rPr>
              <w:t>Equilibrium Dialysis</w:t>
            </w:r>
          </w:p>
          <w:p w14:paraId="45E05319" w14:textId="77777777" w:rsidR="00D23F4A" w:rsidRDefault="00D23F4A" w:rsidP="00D23F4A">
            <w:pPr>
              <w:pStyle w:val="NormalWeb"/>
              <w:spacing w:before="0" w:beforeAutospacing="0" w:after="0" w:afterAutospacing="0"/>
              <w:jc w:val="center"/>
              <w:textAlignment w:val="center"/>
              <w:rPr>
                <w:rFonts w:ascii="Arial" w:hAnsi="Arial" w:cs="Arial"/>
                <w:sz w:val="36"/>
                <w:szCs w:val="36"/>
              </w:rPr>
            </w:pPr>
            <w:r>
              <w:rPr>
                <w:rFonts w:ascii="Arial" w:hAnsi="Arial" w:cs="Arial"/>
                <w:color w:val="000000"/>
                <w:kern w:val="24"/>
                <w:sz w:val="18"/>
                <w:szCs w:val="18"/>
              </w:rPr>
              <w:t>(ED)</w:t>
            </w:r>
          </w:p>
        </w:tc>
        <w:tc>
          <w:tcPr>
            <w:tcW w:w="117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E0B103" w14:textId="77777777" w:rsidR="00D23F4A" w:rsidRDefault="00D23F4A" w:rsidP="00D23F4A">
            <w:pPr>
              <w:pStyle w:val="NormalWeb"/>
              <w:spacing w:before="0" w:beforeAutospacing="0" w:after="0" w:afterAutospacing="0"/>
              <w:jc w:val="center"/>
              <w:textAlignment w:val="center"/>
              <w:rPr>
                <w:rFonts w:ascii="Arial" w:hAnsi="Arial" w:cs="Arial"/>
                <w:sz w:val="36"/>
                <w:szCs w:val="36"/>
              </w:rPr>
            </w:pPr>
            <w:r>
              <w:rPr>
                <w:rFonts w:ascii="Arial" w:hAnsi="Arial" w:cs="Arial"/>
                <w:color w:val="000000"/>
                <w:kern w:val="24"/>
                <w:sz w:val="18"/>
                <w:szCs w:val="18"/>
              </w:rPr>
              <w:t>Various*</w:t>
            </w:r>
          </w:p>
        </w:tc>
        <w:tc>
          <w:tcPr>
            <w:tcW w:w="135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F38C24" w14:textId="77777777" w:rsidR="00D23F4A" w:rsidRDefault="00D23F4A" w:rsidP="00D23F4A">
            <w:pPr>
              <w:pStyle w:val="NormalWeb"/>
              <w:spacing w:before="0" w:beforeAutospacing="0" w:after="0" w:afterAutospacing="0"/>
              <w:jc w:val="center"/>
              <w:textAlignment w:val="center"/>
              <w:rPr>
                <w:rFonts w:ascii="Arial" w:hAnsi="Arial" w:cs="Arial"/>
                <w:sz w:val="36"/>
                <w:szCs w:val="36"/>
              </w:rPr>
            </w:pPr>
            <w:r>
              <w:rPr>
                <w:rFonts w:ascii="Arial" w:hAnsi="Arial" w:cs="Arial"/>
                <w:color w:val="000000"/>
                <w:kern w:val="24"/>
                <w:sz w:val="18"/>
                <w:szCs w:val="18"/>
              </w:rPr>
              <w:t>Both</w:t>
            </w:r>
          </w:p>
        </w:tc>
        <w:tc>
          <w:tcPr>
            <w:tcW w:w="12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95428ED" w14:textId="77777777" w:rsidR="00D23F4A" w:rsidRDefault="00D23F4A" w:rsidP="00D23F4A">
            <w:pPr>
              <w:pStyle w:val="NormalWeb"/>
              <w:spacing w:before="0" w:beforeAutospacing="0" w:after="0" w:afterAutospacing="0"/>
              <w:jc w:val="center"/>
              <w:textAlignment w:val="center"/>
              <w:rPr>
                <w:rFonts w:ascii="Arial" w:hAnsi="Arial" w:cs="Arial"/>
                <w:sz w:val="36"/>
                <w:szCs w:val="36"/>
              </w:rPr>
            </w:pPr>
            <w:r>
              <w:rPr>
                <w:rFonts w:ascii="Arial" w:hAnsi="Arial" w:cs="Arial"/>
                <w:color w:val="000000"/>
                <w:kern w:val="24"/>
                <w:sz w:val="18"/>
                <w:szCs w:val="18"/>
              </w:rPr>
              <w:t>Various*</w:t>
            </w:r>
          </w:p>
        </w:tc>
        <w:tc>
          <w:tcPr>
            <w:tcW w:w="99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B302DD" w14:textId="77777777" w:rsidR="00D23F4A" w:rsidRDefault="00D23F4A" w:rsidP="00D23F4A">
            <w:pPr>
              <w:pStyle w:val="NormalWeb"/>
              <w:spacing w:before="0" w:beforeAutospacing="0" w:after="0" w:afterAutospacing="0"/>
              <w:jc w:val="center"/>
              <w:textAlignment w:val="center"/>
              <w:rPr>
                <w:rFonts w:ascii="Arial" w:hAnsi="Arial" w:cs="Arial"/>
                <w:sz w:val="36"/>
                <w:szCs w:val="36"/>
              </w:rPr>
            </w:pPr>
            <w:r>
              <w:rPr>
                <w:rFonts w:ascii="Arial" w:hAnsi="Arial" w:cs="Arial"/>
                <w:color w:val="000000"/>
                <w:kern w:val="24"/>
                <w:sz w:val="18"/>
                <w:szCs w:val="18"/>
              </w:rPr>
              <w:t>Yes</w:t>
            </w:r>
          </w:p>
        </w:tc>
      </w:tr>
      <w:tr w:rsidR="00D23F4A" w14:paraId="1730278F" w14:textId="77777777" w:rsidTr="00D23F4A">
        <w:trPr>
          <w:trHeight w:val="468"/>
        </w:trPr>
        <w:tc>
          <w:tcPr>
            <w:tcW w:w="7470" w:type="dxa"/>
            <w:gridSpan w:val="5"/>
            <w:tcBorders>
              <w:top w:val="single" w:sz="8" w:space="0" w:color="000000"/>
              <w:left w:val="nil"/>
              <w:bottom w:val="nil"/>
              <w:right w:val="nil"/>
            </w:tcBorders>
            <w:shd w:val="clear" w:color="auto" w:fill="auto"/>
            <w:tcMar>
              <w:top w:w="144" w:type="dxa"/>
              <w:left w:w="15" w:type="dxa"/>
              <w:bottom w:w="0" w:type="dxa"/>
              <w:right w:w="15" w:type="dxa"/>
            </w:tcMar>
            <w:vAlign w:val="center"/>
            <w:hideMark/>
          </w:tcPr>
          <w:p w14:paraId="6648F01B" w14:textId="29CBFFA7" w:rsidR="00D23F4A" w:rsidRDefault="00D23F4A" w:rsidP="00523F82">
            <w:pPr>
              <w:pStyle w:val="NormalWeb"/>
              <w:spacing w:before="0" w:beforeAutospacing="0" w:after="0" w:afterAutospacing="0"/>
              <w:jc w:val="both"/>
              <w:textAlignment w:val="center"/>
              <w:rPr>
                <w:rFonts w:ascii="Arial" w:hAnsi="Arial" w:cs="Arial"/>
                <w:sz w:val="36"/>
                <w:szCs w:val="36"/>
              </w:rPr>
            </w:pPr>
            <w:r>
              <w:rPr>
                <w:rFonts w:ascii="Arial" w:hAnsi="Arial" w:cs="Arial"/>
                <w:color w:val="000000"/>
                <w:kern w:val="24"/>
                <w:sz w:val="16"/>
                <w:szCs w:val="16"/>
              </w:rPr>
              <w:t xml:space="preserve">*Different dialysis systems have their own limitations. </w:t>
            </w:r>
            <w:proofErr w:type="gramStart"/>
            <w:r>
              <w:rPr>
                <w:rFonts w:ascii="Arial" w:hAnsi="Arial" w:cs="Arial"/>
                <w:color w:val="000000"/>
                <w:kern w:val="24"/>
                <w:sz w:val="16"/>
                <w:szCs w:val="16"/>
              </w:rPr>
              <w:t>Generally</w:t>
            </w:r>
            <w:proofErr w:type="gramEnd"/>
            <w:r>
              <w:rPr>
                <w:rFonts w:ascii="Arial" w:hAnsi="Arial" w:cs="Arial"/>
                <w:color w:val="000000"/>
                <w:kern w:val="24"/>
                <w:sz w:val="16"/>
                <w:szCs w:val="16"/>
              </w:rPr>
              <w:t xml:space="preserve"> ED is a low throughput method and its detection limits are determined because the quantification method.</w:t>
            </w:r>
          </w:p>
        </w:tc>
      </w:tr>
    </w:tbl>
    <w:p w14:paraId="53769526" w14:textId="77777777" w:rsidR="009B1E69" w:rsidRDefault="009B1E69" w:rsidP="00E755A4">
      <w:pPr>
        <w:jc w:val="both"/>
        <w:rPr>
          <w:sz w:val="22"/>
          <w:szCs w:val="22"/>
        </w:rPr>
      </w:pPr>
    </w:p>
    <w:p w14:paraId="2D145542" w14:textId="199884CF" w:rsidR="004C6461" w:rsidRPr="004C6461" w:rsidRDefault="004C6461" w:rsidP="00E755A4">
      <w:pPr>
        <w:jc w:val="both"/>
        <w:rPr>
          <w:sz w:val="22"/>
          <w:szCs w:val="22"/>
        </w:rPr>
      </w:pPr>
      <w:r w:rsidRPr="004C6461">
        <w:rPr>
          <w:sz w:val="22"/>
          <w:szCs w:val="22"/>
        </w:rPr>
        <w:t xml:space="preserve">DSF is generally used in drug and crystallographic condition screening, </w:t>
      </w:r>
      <w:r w:rsidR="00A43A23">
        <w:rPr>
          <w:sz w:val="22"/>
          <w:szCs w:val="22"/>
        </w:rPr>
        <w:t xml:space="preserve">yet </w:t>
      </w:r>
      <w:r w:rsidRPr="004C6461">
        <w:rPr>
          <w:sz w:val="22"/>
          <w:szCs w:val="22"/>
        </w:rPr>
        <w:t>the stabilization effect of ligand binding should be observed</w:t>
      </w:r>
      <w:r w:rsidR="00D310B6" w:rsidRPr="00D310B6">
        <w:rPr>
          <w:sz w:val="22"/>
          <w:szCs w:val="22"/>
          <w:vertAlign w:val="superscript"/>
        </w:rPr>
        <w:t>17</w:t>
      </w:r>
      <w:r w:rsidRPr="004C6461">
        <w:rPr>
          <w:sz w:val="22"/>
          <w:szCs w:val="22"/>
        </w:rPr>
        <w:t xml:space="preserve">. </w:t>
      </w:r>
      <w:r>
        <w:rPr>
          <w:sz w:val="22"/>
          <w:szCs w:val="22"/>
        </w:rPr>
        <w:t>W</w:t>
      </w:r>
      <w:r w:rsidRPr="004C6461">
        <w:rPr>
          <w:sz w:val="22"/>
          <w:szCs w:val="22"/>
        </w:rPr>
        <w:t>hen a ligand binds to a protein, the protein-</w:t>
      </w:r>
      <w:r>
        <w:rPr>
          <w:sz w:val="22"/>
          <w:szCs w:val="22"/>
        </w:rPr>
        <w:t>ligand</w:t>
      </w:r>
      <w:r w:rsidRPr="004C6461">
        <w:rPr>
          <w:sz w:val="22"/>
          <w:szCs w:val="22"/>
        </w:rPr>
        <w:t xml:space="preserve"> complex becomes more stable than the </w:t>
      </w:r>
      <w:r>
        <w:rPr>
          <w:sz w:val="22"/>
          <w:szCs w:val="22"/>
        </w:rPr>
        <w:t>ligand-free form at the same temperature</w:t>
      </w:r>
      <w:r w:rsidRPr="004C6461">
        <w:rPr>
          <w:sz w:val="22"/>
          <w:szCs w:val="22"/>
        </w:rPr>
        <w:t xml:space="preserve">. </w:t>
      </w:r>
      <w:r>
        <w:rPr>
          <w:sz w:val="22"/>
          <w:szCs w:val="22"/>
        </w:rPr>
        <w:t>T</w:t>
      </w:r>
      <w:r w:rsidRPr="004C6461">
        <w:rPr>
          <w:sz w:val="22"/>
          <w:szCs w:val="22"/>
        </w:rPr>
        <w:t xml:space="preserve">his </w:t>
      </w:r>
      <w:r>
        <w:rPr>
          <w:sz w:val="22"/>
          <w:szCs w:val="22"/>
        </w:rPr>
        <w:t xml:space="preserve">binding induced </w:t>
      </w:r>
      <w:r w:rsidRPr="004C6461">
        <w:rPr>
          <w:sz w:val="22"/>
          <w:szCs w:val="22"/>
        </w:rPr>
        <w:t>stabilization</w:t>
      </w:r>
      <w:r>
        <w:rPr>
          <w:sz w:val="22"/>
          <w:szCs w:val="22"/>
        </w:rPr>
        <w:t xml:space="preserve"> effect</w:t>
      </w:r>
      <w:r w:rsidRPr="004C6461">
        <w:rPr>
          <w:sz w:val="22"/>
          <w:szCs w:val="22"/>
        </w:rPr>
        <w:t xml:space="preserve"> is indicated by the increase of protein melting temperature (</w:t>
      </w:r>
      <w:r w:rsidRPr="004C6461">
        <w:rPr>
          <w:i/>
          <w:iCs/>
          <w:sz w:val="22"/>
          <w:szCs w:val="22"/>
        </w:rPr>
        <w:t>T</w:t>
      </w:r>
      <w:r w:rsidRPr="004C6461">
        <w:rPr>
          <w:sz w:val="22"/>
          <w:szCs w:val="22"/>
          <w:vertAlign w:val="subscript"/>
        </w:rPr>
        <w:t>m</w:t>
      </w:r>
      <w:r w:rsidRPr="004C6461">
        <w:rPr>
          <w:sz w:val="22"/>
          <w:szCs w:val="22"/>
        </w:rPr>
        <w:t>) (assuming other experimental conditions remain constant)</w:t>
      </w:r>
      <w:r w:rsidR="00D310B6" w:rsidRPr="00D310B6">
        <w:rPr>
          <w:sz w:val="22"/>
          <w:szCs w:val="22"/>
          <w:vertAlign w:val="superscript"/>
        </w:rPr>
        <w:t>10</w:t>
      </w:r>
      <w:r w:rsidRPr="004C6461">
        <w:rPr>
          <w:sz w:val="22"/>
          <w:szCs w:val="22"/>
        </w:rPr>
        <w:t>. Our preliminary data in three independent DSF experiments unveil that</w:t>
      </w:r>
      <w:r>
        <w:rPr>
          <w:sz w:val="22"/>
          <w:szCs w:val="22"/>
        </w:rPr>
        <w:t xml:space="preserve"> the</w:t>
      </w:r>
      <w:r w:rsidRPr="004C6461">
        <w:rPr>
          <w:sz w:val="22"/>
          <w:szCs w:val="22"/>
        </w:rPr>
        <w:t xml:space="preserve"> </w:t>
      </w:r>
      <w:r w:rsidRPr="004C6461">
        <w:rPr>
          <w:i/>
          <w:iCs/>
          <w:sz w:val="22"/>
          <w:szCs w:val="22"/>
        </w:rPr>
        <w:t>T</w:t>
      </w:r>
      <w:r w:rsidRPr="004C6461">
        <w:rPr>
          <w:sz w:val="22"/>
          <w:szCs w:val="22"/>
          <w:vertAlign w:val="subscript"/>
        </w:rPr>
        <w:t>m</w:t>
      </w:r>
      <w:r w:rsidRPr="004C6461">
        <w:rPr>
          <w:sz w:val="22"/>
          <w:szCs w:val="22"/>
        </w:rPr>
        <w:t xml:space="preserve"> </w:t>
      </w:r>
      <w:r>
        <w:rPr>
          <w:sz w:val="22"/>
          <w:szCs w:val="22"/>
        </w:rPr>
        <w:t xml:space="preserve">of </w:t>
      </w:r>
      <w:r w:rsidRPr="004C6461">
        <w:rPr>
          <w:sz w:val="22"/>
          <w:szCs w:val="22"/>
        </w:rPr>
        <w:t xml:space="preserve">wildtype </w:t>
      </w:r>
      <w:proofErr w:type="spellStart"/>
      <w:r w:rsidRPr="004C6461">
        <w:rPr>
          <w:i/>
          <w:iCs/>
          <w:sz w:val="22"/>
          <w:szCs w:val="22"/>
        </w:rPr>
        <w:t>Sc</w:t>
      </w:r>
      <w:r w:rsidRPr="004C6461">
        <w:rPr>
          <w:sz w:val="22"/>
          <w:szCs w:val="22"/>
        </w:rPr>
        <w:t>NreA</w:t>
      </w:r>
      <w:proofErr w:type="spellEnd"/>
      <w:r w:rsidRPr="004C6461">
        <w:rPr>
          <w:sz w:val="22"/>
          <w:szCs w:val="22"/>
        </w:rPr>
        <w:t xml:space="preserve"> is 46.98 ± 0.54 ℃</w:t>
      </w:r>
      <w:r w:rsidR="00A43A23">
        <w:rPr>
          <w:sz w:val="22"/>
          <w:szCs w:val="22"/>
        </w:rPr>
        <w:t xml:space="preserve"> (Figure 2)</w:t>
      </w:r>
      <w:r w:rsidRPr="004C6461">
        <w:rPr>
          <w:sz w:val="22"/>
          <w:szCs w:val="22"/>
        </w:rPr>
        <w:t xml:space="preserve">. This value is in good agreement with reported </w:t>
      </w:r>
      <w:r w:rsidRPr="004C6461">
        <w:rPr>
          <w:i/>
          <w:iCs/>
          <w:sz w:val="22"/>
          <w:szCs w:val="22"/>
        </w:rPr>
        <w:t>T</w:t>
      </w:r>
      <w:r w:rsidRPr="004C6461">
        <w:rPr>
          <w:sz w:val="22"/>
          <w:szCs w:val="22"/>
          <w:vertAlign w:val="subscript"/>
        </w:rPr>
        <w:t>m</w:t>
      </w:r>
      <w:r w:rsidRPr="004C6461">
        <w:rPr>
          <w:sz w:val="22"/>
          <w:szCs w:val="22"/>
        </w:rPr>
        <w:t xml:space="preserve"> determined by circular dichroism (CD) spectroscopy (49.9 ℃), and the </w:t>
      </w:r>
      <w:r w:rsidR="00523F82">
        <w:rPr>
          <w:sz w:val="22"/>
          <w:szCs w:val="22"/>
        </w:rPr>
        <w:t xml:space="preserve">three degree </w:t>
      </w:r>
      <w:r w:rsidRPr="004C6461">
        <w:rPr>
          <w:sz w:val="22"/>
          <w:szCs w:val="22"/>
        </w:rPr>
        <w:t>difference is attributed to the different buffer and salt conditions (20 mM vs 5 mM HEPES and 0 mM vs 50 mM NaCl, respectively)</w:t>
      </w:r>
      <w:r w:rsidR="00D310B6" w:rsidRPr="00D310B6">
        <w:rPr>
          <w:sz w:val="22"/>
          <w:szCs w:val="22"/>
          <w:vertAlign w:val="superscript"/>
        </w:rPr>
        <w:t xml:space="preserve"> </w:t>
      </w:r>
      <w:r w:rsidR="00D310B6" w:rsidRPr="00EA4524">
        <w:rPr>
          <w:sz w:val="22"/>
          <w:szCs w:val="22"/>
          <w:vertAlign w:val="superscript"/>
        </w:rPr>
        <w:t>6</w:t>
      </w:r>
      <w:r w:rsidRPr="004C6461">
        <w:rPr>
          <w:sz w:val="22"/>
          <w:szCs w:val="22"/>
        </w:rPr>
        <w:t xml:space="preserve">. As a negative control, anions such as phosphate, sulfate </w:t>
      </w:r>
      <w:r w:rsidRPr="004C6461">
        <w:rPr>
          <w:sz w:val="22"/>
          <w:szCs w:val="22"/>
        </w:rPr>
        <w:lastRenderedPageBreak/>
        <w:t xml:space="preserve">and gluconate that do not bind will be screened with other experimental conditions, such as different cations </w:t>
      </w:r>
      <w:r w:rsidR="00445CA8">
        <w:rPr>
          <w:noProof/>
          <w:sz w:val="22"/>
          <w:szCs w:val="22"/>
        </w:rPr>
        <mc:AlternateContent>
          <mc:Choice Requires="wps">
            <w:drawing>
              <wp:anchor distT="0" distB="0" distL="114300" distR="114300" simplePos="0" relativeHeight="251663360" behindDoc="0" locked="0" layoutInCell="1" allowOverlap="1" wp14:anchorId="21C135A8" wp14:editId="02475DBC">
                <wp:simplePos x="0" y="0"/>
                <wp:positionH relativeFrom="column">
                  <wp:posOffset>215811</wp:posOffset>
                </wp:positionH>
                <wp:positionV relativeFrom="paragraph">
                  <wp:posOffset>443865</wp:posOffset>
                </wp:positionV>
                <wp:extent cx="5582920" cy="3805555"/>
                <wp:effectExtent l="0" t="0" r="17780" b="17145"/>
                <wp:wrapTopAndBottom/>
                <wp:docPr id="14" name="Text Box 14"/>
                <wp:cNvGraphicFramePr/>
                <a:graphic xmlns:a="http://schemas.openxmlformats.org/drawingml/2006/main">
                  <a:graphicData uri="http://schemas.microsoft.com/office/word/2010/wordprocessingShape">
                    <wps:wsp>
                      <wps:cNvSpPr txBox="1"/>
                      <wps:spPr>
                        <a:xfrm>
                          <a:off x="0" y="0"/>
                          <a:ext cx="5582920" cy="3805555"/>
                        </a:xfrm>
                        <a:prstGeom prst="rect">
                          <a:avLst/>
                        </a:prstGeom>
                        <a:solidFill>
                          <a:schemeClr val="lt1"/>
                        </a:solidFill>
                        <a:ln w="6350">
                          <a:solidFill>
                            <a:prstClr val="black"/>
                          </a:solidFill>
                        </a:ln>
                      </wps:spPr>
                      <wps:txbx>
                        <w:txbxContent>
                          <w:p w14:paraId="47CDE033" w14:textId="5AB35A7D" w:rsidR="005B7BFB" w:rsidRDefault="005B7BFB">
                            <w:r w:rsidRPr="005B7BFB">
                              <w:rPr>
                                <w:noProof/>
                              </w:rPr>
                              <w:drawing>
                                <wp:inline distT="0" distB="0" distL="0" distR="0" wp14:anchorId="242D2AEE" wp14:editId="61FDA517">
                                  <wp:extent cx="5340096" cy="30906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40096" cy="3090672"/>
                                          </a:xfrm>
                                          <a:prstGeom prst="rect">
                                            <a:avLst/>
                                          </a:prstGeom>
                                        </pic:spPr>
                                      </pic:pic>
                                    </a:graphicData>
                                  </a:graphic>
                                </wp:inline>
                              </w:drawing>
                            </w:r>
                          </w:p>
                          <w:p w14:paraId="204114AA" w14:textId="5515A1BC" w:rsidR="005B7BFB" w:rsidRPr="00552C11" w:rsidRDefault="005B7BFB" w:rsidP="005B7BFB">
                            <w:pPr>
                              <w:pStyle w:val="NormalWeb"/>
                              <w:spacing w:before="0" w:beforeAutospacing="0" w:after="0" w:afterAutospacing="0"/>
                              <w:jc w:val="both"/>
                              <w:rPr>
                                <w:rFonts w:ascii="Arial" w:eastAsiaTheme="minorEastAsia" w:hAnsi="Arial" w:cs="Arial"/>
                                <w:color w:val="000000"/>
                                <w:kern w:val="24"/>
                                <w:sz w:val="18"/>
                                <w:szCs w:val="18"/>
                              </w:rPr>
                            </w:pPr>
                            <w:r w:rsidRPr="00552C11">
                              <w:rPr>
                                <w:rFonts w:ascii="Arial" w:eastAsiaTheme="minorEastAsia" w:hAnsi="Arial" w:cs="Arial"/>
                                <w:b/>
                                <w:bCs/>
                                <w:color w:val="000000"/>
                                <w:kern w:val="24"/>
                                <w:sz w:val="18"/>
                                <w:szCs w:val="18"/>
                              </w:rPr>
                              <w:t xml:space="preserve">Figure 2. </w:t>
                            </w:r>
                            <w:r w:rsidRPr="00552C11">
                              <w:rPr>
                                <w:rFonts w:ascii="Arial" w:eastAsiaTheme="minorEastAsia" w:hAnsi="Arial" w:cs="Arial"/>
                                <w:color w:val="000000"/>
                                <w:kern w:val="24"/>
                                <w:sz w:val="18"/>
                                <w:szCs w:val="18"/>
                              </w:rPr>
                              <w:t xml:space="preserve">Preliminary data confirms the stabilization effect induced by </w:t>
                            </w:r>
                            <w:proofErr w:type="spellStart"/>
                            <w:r w:rsidRPr="00552C11">
                              <w:rPr>
                                <w:rFonts w:ascii="Arial" w:eastAsiaTheme="minorEastAsia" w:hAnsi="Arial" w:cs="Arial"/>
                                <w:color w:val="000000"/>
                                <w:kern w:val="24"/>
                                <w:sz w:val="18"/>
                                <w:szCs w:val="18"/>
                              </w:rPr>
                              <w:t>NreA</w:t>
                            </w:r>
                            <w:proofErr w:type="spellEnd"/>
                            <w:r w:rsidRPr="00552C11">
                              <w:rPr>
                                <w:rFonts w:ascii="Arial" w:eastAsiaTheme="minorEastAsia" w:hAnsi="Arial" w:cs="Arial"/>
                                <w:color w:val="000000"/>
                                <w:kern w:val="24"/>
                                <w:sz w:val="18"/>
                                <w:szCs w:val="18"/>
                              </w:rPr>
                              <w:t>-anion interactions can be measured in DSF. A representative Δ</w:t>
                            </w:r>
                            <w:r w:rsidRPr="00552C11">
                              <w:rPr>
                                <w:rFonts w:ascii="Arial" w:eastAsiaTheme="minorEastAsia" w:hAnsi="Arial" w:cs="Arial"/>
                                <w:i/>
                                <w:iCs/>
                                <w:color w:val="000000"/>
                                <w:kern w:val="24"/>
                                <w:sz w:val="18"/>
                                <w:szCs w:val="18"/>
                              </w:rPr>
                              <w:t>T</w:t>
                            </w:r>
                            <w:r w:rsidRPr="00552C11">
                              <w:rPr>
                                <w:rFonts w:ascii="Arial" w:eastAsiaTheme="minorEastAsia" w:hAnsi="Arial" w:cs="Arial"/>
                                <w:color w:val="000000"/>
                                <w:kern w:val="24"/>
                                <w:position w:val="-6"/>
                                <w:sz w:val="18"/>
                                <w:szCs w:val="18"/>
                                <w:vertAlign w:val="subscript"/>
                              </w:rPr>
                              <w:t>m</w:t>
                            </w:r>
                            <w:r w:rsidRPr="00552C11">
                              <w:rPr>
                                <w:rFonts w:ascii="Arial" w:eastAsiaTheme="minorEastAsia" w:hAnsi="Arial" w:cs="Arial"/>
                                <w:color w:val="000000"/>
                                <w:kern w:val="24"/>
                                <w:sz w:val="18"/>
                                <w:szCs w:val="18"/>
                              </w:rPr>
                              <w:t xml:space="preserve"> data set of 5 </w:t>
                            </w:r>
                            <w:proofErr w:type="spellStart"/>
                            <w:r w:rsidRPr="00552C11">
                              <w:rPr>
                                <w:rFonts w:ascii="Arial" w:eastAsiaTheme="minorEastAsia" w:hAnsi="Arial" w:cs="Arial"/>
                                <w:color w:val="000000"/>
                                <w:kern w:val="24"/>
                                <w:sz w:val="18"/>
                                <w:szCs w:val="18"/>
                              </w:rPr>
                              <w:t>μM</w:t>
                            </w:r>
                            <w:proofErr w:type="spellEnd"/>
                            <w:r w:rsidRPr="00552C11">
                              <w:rPr>
                                <w:rFonts w:ascii="Arial" w:eastAsiaTheme="minorEastAsia" w:hAnsi="Arial" w:cs="Arial"/>
                                <w:color w:val="000000"/>
                                <w:kern w:val="24"/>
                                <w:sz w:val="18"/>
                                <w:szCs w:val="18"/>
                              </w:rPr>
                              <w:t xml:space="preserve"> </w:t>
                            </w:r>
                            <w:proofErr w:type="spellStart"/>
                            <w:r w:rsidRPr="00552C11">
                              <w:rPr>
                                <w:rFonts w:ascii="Arial" w:eastAsiaTheme="minorEastAsia" w:hAnsi="Arial" w:cs="Arial"/>
                                <w:i/>
                                <w:iCs/>
                                <w:color w:val="000000"/>
                                <w:kern w:val="24"/>
                                <w:sz w:val="18"/>
                                <w:szCs w:val="18"/>
                              </w:rPr>
                              <w:t>Sc</w:t>
                            </w:r>
                            <w:r w:rsidRPr="00552C11">
                              <w:rPr>
                                <w:rFonts w:ascii="Arial" w:eastAsiaTheme="minorEastAsia" w:hAnsi="Arial" w:cs="Arial"/>
                                <w:color w:val="000000"/>
                                <w:kern w:val="24"/>
                                <w:sz w:val="18"/>
                                <w:szCs w:val="18"/>
                              </w:rPr>
                              <w:t>NreA</w:t>
                            </w:r>
                            <w:proofErr w:type="spellEnd"/>
                            <w:r w:rsidRPr="00552C11">
                              <w:rPr>
                                <w:rFonts w:ascii="Arial" w:eastAsiaTheme="minorEastAsia" w:hAnsi="Arial" w:cs="Arial"/>
                                <w:color w:val="000000"/>
                                <w:kern w:val="24"/>
                                <w:sz w:val="18"/>
                                <w:szCs w:val="18"/>
                              </w:rPr>
                              <w:t xml:space="preserve"> measured in the presence of </w:t>
                            </w:r>
                            <w:proofErr w:type="spellStart"/>
                            <w:r w:rsidRPr="00552C11">
                              <w:rPr>
                                <w:rFonts w:ascii="Arial" w:eastAsiaTheme="minorEastAsia" w:hAnsi="Arial" w:cs="Arial"/>
                                <w:color w:val="000000"/>
                                <w:kern w:val="24"/>
                                <w:sz w:val="18"/>
                                <w:szCs w:val="18"/>
                              </w:rPr>
                              <w:t>NaNO</w:t>
                            </w:r>
                            <w:proofErr w:type="spellEnd"/>
                            <w:r w:rsidRPr="00552C11">
                              <w:rPr>
                                <w:rFonts w:ascii="Arial" w:eastAsiaTheme="minorEastAsia" w:hAnsi="Arial" w:cs="Arial"/>
                                <w:color w:val="000000"/>
                                <w:kern w:val="24"/>
                                <w:position w:val="-6"/>
                                <w:sz w:val="18"/>
                                <w:szCs w:val="18"/>
                                <w:vertAlign w:val="subscript"/>
                              </w:rPr>
                              <w:t>3</w:t>
                            </w:r>
                            <w:r w:rsidRPr="00552C11">
                              <w:rPr>
                                <w:rFonts w:ascii="Arial" w:eastAsiaTheme="minorEastAsia" w:hAnsi="Arial" w:cs="Arial"/>
                                <w:color w:val="000000"/>
                                <w:kern w:val="24"/>
                                <w:sz w:val="18"/>
                                <w:szCs w:val="18"/>
                              </w:rPr>
                              <w:t xml:space="preserve">, NaCl and </w:t>
                            </w:r>
                            <w:proofErr w:type="spellStart"/>
                            <w:r w:rsidRPr="00552C11">
                              <w:rPr>
                                <w:rFonts w:ascii="Arial" w:eastAsiaTheme="minorEastAsia" w:hAnsi="Arial" w:cs="Arial"/>
                                <w:color w:val="000000"/>
                                <w:kern w:val="24"/>
                                <w:sz w:val="18"/>
                                <w:szCs w:val="18"/>
                              </w:rPr>
                              <w:t>NaI</w:t>
                            </w:r>
                            <w:proofErr w:type="spellEnd"/>
                            <w:r w:rsidRPr="00552C11">
                              <w:rPr>
                                <w:rFonts w:ascii="Arial" w:eastAsiaTheme="minorEastAsia" w:hAnsi="Arial" w:cs="Arial"/>
                                <w:color w:val="000000"/>
                                <w:kern w:val="24"/>
                                <w:sz w:val="18"/>
                                <w:szCs w:val="18"/>
                              </w:rPr>
                              <w:t xml:space="preserve"> (between 1 and 125 mM, in 20 mM HEPES-NaOH, pH = 7.5). The average </w:t>
                            </w:r>
                            <w:r w:rsidRPr="00552C11">
                              <w:rPr>
                                <w:rFonts w:ascii="Arial" w:eastAsiaTheme="minorEastAsia" w:hAnsi="Arial" w:cs="Arial"/>
                                <w:i/>
                                <w:iCs/>
                                <w:color w:val="000000"/>
                                <w:kern w:val="24"/>
                                <w:sz w:val="18"/>
                                <w:szCs w:val="18"/>
                              </w:rPr>
                              <w:t>T</w:t>
                            </w:r>
                            <w:r w:rsidRPr="00552C11">
                              <w:rPr>
                                <w:rFonts w:ascii="Arial" w:eastAsiaTheme="minorEastAsia" w:hAnsi="Arial" w:cs="Arial"/>
                                <w:color w:val="000000"/>
                                <w:kern w:val="24"/>
                                <w:position w:val="-6"/>
                                <w:sz w:val="18"/>
                                <w:szCs w:val="18"/>
                                <w:vertAlign w:val="subscript"/>
                              </w:rPr>
                              <w:t>m</w:t>
                            </w:r>
                            <w:r w:rsidRPr="00552C11">
                              <w:rPr>
                                <w:rFonts w:ascii="Arial" w:eastAsiaTheme="minorEastAsia" w:hAnsi="Arial" w:cs="Arial"/>
                                <w:color w:val="000000"/>
                                <w:kern w:val="24"/>
                                <w:sz w:val="18"/>
                                <w:szCs w:val="18"/>
                              </w:rPr>
                              <w:t xml:space="preserve"> of </w:t>
                            </w:r>
                            <w:proofErr w:type="spellStart"/>
                            <w:r w:rsidRPr="00552C11">
                              <w:rPr>
                                <w:rFonts w:ascii="Arial" w:eastAsiaTheme="minorEastAsia" w:hAnsi="Arial" w:cs="Arial"/>
                                <w:i/>
                                <w:iCs/>
                                <w:color w:val="000000"/>
                                <w:kern w:val="24"/>
                                <w:sz w:val="18"/>
                                <w:szCs w:val="18"/>
                              </w:rPr>
                              <w:t>Sc</w:t>
                            </w:r>
                            <w:r w:rsidRPr="00552C11">
                              <w:rPr>
                                <w:rFonts w:ascii="Arial" w:eastAsiaTheme="minorEastAsia" w:hAnsi="Arial" w:cs="Arial"/>
                                <w:color w:val="000000"/>
                                <w:kern w:val="24"/>
                                <w:sz w:val="18"/>
                                <w:szCs w:val="18"/>
                              </w:rPr>
                              <w:t>NreA</w:t>
                            </w:r>
                            <w:proofErr w:type="spellEnd"/>
                            <w:r w:rsidRPr="00552C11">
                              <w:rPr>
                                <w:rFonts w:ascii="Arial" w:eastAsiaTheme="minorEastAsia" w:hAnsi="Arial" w:cs="Arial"/>
                                <w:color w:val="000000"/>
                                <w:kern w:val="24"/>
                                <w:sz w:val="18"/>
                                <w:szCs w:val="18"/>
                              </w:rPr>
                              <w:t xml:space="preserve"> is 45.52 ± 0.95</w:t>
                            </w:r>
                            <w:r w:rsidR="00523F82">
                              <w:rPr>
                                <w:rFonts w:ascii="Cambria Math" w:eastAsiaTheme="minorEastAsia" w:hAnsi="Cambria Math" w:cs="Cambria Math"/>
                                <w:color w:val="000000"/>
                                <w:kern w:val="24"/>
                                <w:sz w:val="18"/>
                                <w:szCs w:val="18"/>
                              </w:rPr>
                              <w:t xml:space="preserve"> </w:t>
                            </w:r>
                            <w:r w:rsidR="00523F82" w:rsidRPr="00523F82">
                              <w:rPr>
                                <w:rFonts w:ascii="Cambria Math" w:eastAsiaTheme="minorEastAsia" w:hAnsi="Cambria Math" w:cs="Cambria Math"/>
                                <w:color w:val="000000"/>
                                <w:kern w:val="24"/>
                                <w:sz w:val="18"/>
                                <w:szCs w:val="18"/>
                              </w:rPr>
                              <w:t>℃</w:t>
                            </w:r>
                            <w:r w:rsidRPr="00552C11">
                              <w:rPr>
                                <w:rFonts w:ascii="Arial" w:eastAsiaTheme="minorEastAsia" w:hAnsi="Arial" w:cs="Arial"/>
                                <w:color w:val="000000"/>
                                <w:kern w:val="24"/>
                                <w:sz w:val="18"/>
                                <w:szCs w:val="18"/>
                              </w:rPr>
                              <w:t xml:space="preserve">. </w:t>
                            </w:r>
                          </w:p>
                          <w:p w14:paraId="2DA36645" w14:textId="546B64A8" w:rsidR="005B7BFB" w:rsidRDefault="005B7BFB"/>
                          <w:p w14:paraId="37016849" w14:textId="4C0A7789" w:rsidR="005B7BFB" w:rsidRDefault="005B7BFB"/>
                          <w:p w14:paraId="48989364" w14:textId="77777777" w:rsidR="005B7BFB" w:rsidRDefault="005B7B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135A8" id="Text Box 14" o:spid="_x0000_s1027" type="#_x0000_t202" style="position:absolute;left:0;text-align:left;margin-left:17pt;margin-top:34.95pt;width:439.6pt;height:29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" fillcolor="white [3201]" strokeweight=".5pt">
                <v:textbox>
                  <w:txbxContent>
                    <w:p w14:paraId="47CDE033" w14:textId="5AB35A7D" w:rsidR="005B7BFB" w:rsidRDefault="005B7BFB">
                      <w:r w:rsidRPr="005B7BFB">
                        <w:rPr>
                          <w:noProof/>
                        </w:rPr>
                        <w:drawing>
                          <wp:inline distT="0" distB="0" distL="0" distR="0" wp14:anchorId="242D2AEE" wp14:editId="61FDA517">
                            <wp:extent cx="5340096" cy="30906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40096" cy="3090672"/>
                                    </a:xfrm>
                                    <a:prstGeom prst="rect">
                                      <a:avLst/>
                                    </a:prstGeom>
                                  </pic:spPr>
                                </pic:pic>
                              </a:graphicData>
                            </a:graphic>
                          </wp:inline>
                        </w:drawing>
                      </w:r>
                    </w:p>
                    <w:p w14:paraId="204114AA" w14:textId="5515A1BC" w:rsidR="005B7BFB" w:rsidRPr="00552C11" w:rsidRDefault="005B7BFB" w:rsidP="005B7BFB">
                      <w:pPr>
                        <w:pStyle w:val="NormalWeb"/>
                        <w:spacing w:before="0" w:beforeAutospacing="0" w:after="0" w:afterAutospacing="0"/>
                        <w:jc w:val="both"/>
                        <w:rPr>
                          <w:rFonts w:ascii="Arial" w:eastAsiaTheme="minorEastAsia" w:hAnsi="Arial" w:cs="Arial"/>
                          <w:color w:val="000000"/>
                          <w:kern w:val="24"/>
                          <w:sz w:val="18"/>
                          <w:szCs w:val="18"/>
                        </w:rPr>
                      </w:pPr>
                      <w:r w:rsidRPr="00552C11">
                        <w:rPr>
                          <w:rFonts w:ascii="Arial" w:eastAsiaTheme="minorEastAsia" w:hAnsi="Arial" w:cs="Arial"/>
                          <w:b/>
                          <w:bCs/>
                          <w:color w:val="000000"/>
                          <w:kern w:val="24"/>
                          <w:sz w:val="18"/>
                          <w:szCs w:val="18"/>
                        </w:rPr>
                        <w:t xml:space="preserve">Figure 2. </w:t>
                      </w:r>
                      <w:r w:rsidRPr="00552C11">
                        <w:rPr>
                          <w:rFonts w:ascii="Arial" w:eastAsiaTheme="minorEastAsia" w:hAnsi="Arial" w:cs="Arial"/>
                          <w:color w:val="000000"/>
                          <w:kern w:val="24"/>
                          <w:sz w:val="18"/>
                          <w:szCs w:val="18"/>
                        </w:rPr>
                        <w:t xml:space="preserve">Preliminary data confirms the stabilization effect induced by </w:t>
                      </w:r>
                      <w:proofErr w:type="spellStart"/>
                      <w:r w:rsidRPr="00552C11">
                        <w:rPr>
                          <w:rFonts w:ascii="Arial" w:eastAsiaTheme="minorEastAsia" w:hAnsi="Arial" w:cs="Arial"/>
                          <w:color w:val="000000"/>
                          <w:kern w:val="24"/>
                          <w:sz w:val="18"/>
                          <w:szCs w:val="18"/>
                        </w:rPr>
                        <w:t>NreA</w:t>
                      </w:r>
                      <w:proofErr w:type="spellEnd"/>
                      <w:r w:rsidRPr="00552C11">
                        <w:rPr>
                          <w:rFonts w:ascii="Arial" w:eastAsiaTheme="minorEastAsia" w:hAnsi="Arial" w:cs="Arial"/>
                          <w:color w:val="000000"/>
                          <w:kern w:val="24"/>
                          <w:sz w:val="18"/>
                          <w:szCs w:val="18"/>
                        </w:rPr>
                        <w:t>-anion interactions can be measured in DSF. A representative Δ</w:t>
                      </w:r>
                      <w:r w:rsidRPr="00552C11">
                        <w:rPr>
                          <w:rFonts w:ascii="Arial" w:eastAsiaTheme="minorEastAsia" w:hAnsi="Arial" w:cs="Arial"/>
                          <w:i/>
                          <w:iCs/>
                          <w:color w:val="000000"/>
                          <w:kern w:val="24"/>
                          <w:sz w:val="18"/>
                          <w:szCs w:val="18"/>
                        </w:rPr>
                        <w:t>T</w:t>
                      </w:r>
                      <w:r w:rsidRPr="00552C11">
                        <w:rPr>
                          <w:rFonts w:ascii="Arial" w:eastAsiaTheme="minorEastAsia" w:hAnsi="Arial" w:cs="Arial"/>
                          <w:color w:val="000000"/>
                          <w:kern w:val="24"/>
                          <w:position w:val="-6"/>
                          <w:sz w:val="18"/>
                          <w:szCs w:val="18"/>
                          <w:vertAlign w:val="subscript"/>
                        </w:rPr>
                        <w:t>m</w:t>
                      </w:r>
                      <w:r w:rsidRPr="00552C11">
                        <w:rPr>
                          <w:rFonts w:ascii="Arial" w:eastAsiaTheme="minorEastAsia" w:hAnsi="Arial" w:cs="Arial"/>
                          <w:color w:val="000000"/>
                          <w:kern w:val="24"/>
                          <w:sz w:val="18"/>
                          <w:szCs w:val="18"/>
                        </w:rPr>
                        <w:t xml:space="preserve"> data set of 5 </w:t>
                      </w:r>
                      <w:proofErr w:type="spellStart"/>
                      <w:r w:rsidRPr="00552C11">
                        <w:rPr>
                          <w:rFonts w:ascii="Arial" w:eastAsiaTheme="minorEastAsia" w:hAnsi="Arial" w:cs="Arial"/>
                          <w:color w:val="000000"/>
                          <w:kern w:val="24"/>
                          <w:sz w:val="18"/>
                          <w:szCs w:val="18"/>
                        </w:rPr>
                        <w:t>μM</w:t>
                      </w:r>
                      <w:proofErr w:type="spellEnd"/>
                      <w:r w:rsidRPr="00552C11">
                        <w:rPr>
                          <w:rFonts w:ascii="Arial" w:eastAsiaTheme="minorEastAsia" w:hAnsi="Arial" w:cs="Arial"/>
                          <w:color w:val="000000"/>
                          <w:kern w:val="24"/>
                          <w:sz w:val="18"/>
                          <w:szCs w:val="18"/>
                        </w:rPr>
                        <w:t xml:space="preserve"> </w:t>
                      </w:r>
                      <w:proofErr w:type="spellStart"/>
                      <w:r w:rsidRPr="00552C11">
                        <w:rPr>
                          <w:rFonts w:ascii="Arial" w:eastAsiaTheme="minorEastAsia" w:hAnsi="Arial" w:cs="Arial"/>
                          <w:i/>
                          <w:iCs/>
                          <w:color w:val="000000"/>
                          <w:kern w:val="24"/>
                          <w:sz w:val="18"/>
                          <w:szCs w:val="18"/>
                        </w:rPr>
                        <w:t>Sc</w:t>
                      </w:r>
                      <w:r w:rsidRPr="00552C11">
                        <w:rPr>
                          <w:rFonts w:ascii="Arial" w:eastAsiaTheme="minorEastAsia" w:hAnsi="Arial" w:cs="Arial"/>
                          <w:color w:val="000000"/>
                          <w:kern w:val="24"/>
                          <w:sz w:val="18"/>
                          <w:szCs w:val="18"/>
                        </w:rPr>
                        <w:t>NreA</w:t>
                      </w:r>
                      <w:proofErr w:type="spellEnd"/>
                      <w:r w:rsidRPr="00552C11">
                        <w:rPr>
                          <w:rFonts w:ascii="Arial" w:eastAsiaTheme="minorEastAsia" w:hAnsi="Arial" w:cs="Arial"/>
                          <w:color w:val="000000"/>
                          <w:kern w:val="24"/>
                          <w:sz w:val="18"/>
                          <w:szCs w:val="18"/>
                        </w:rPr>
                        <w:t xml:space="preserve"> measured in the presence of </w:t>
                      </w:r>
                      <w:proofErr w:type="spellStart"/>
                      <w:r w:rsidRPr="00552C11">
                        <w:rPr>
                          <w:rFonts w:ascii="Arial" w:eastAsiaTheme="minorEastAsia" w:hAnsi="Arial" w:cs="Arial"/>
                          <w:color w:val="000000"/>
                          <w:kern w:val="24"/>
                          <w:sz w:val="18"/>
                          <w:szCs w:val="18"/>
                        </w:rPr>
                        <w:t>NaNO</w:t>
                      </w:r>
                      <w:proofErr w:type="spellEnd"/>
                      <w:r w:rsidRPr="00552C11">
                        <w:rPr>
                          <w:rFonts w:ascii="Arial" w:eastAsiaTheme="minorEastAsia" w:hAnsi="Arial" w:cs="Arial"/>
                          <w:color w:val="000000"/>
                          <w:kern w:val="24"/>
                          <w:position w:val="-6"/>
                          <w:sz w:val="18"/>
                          <w:szCs w:val="18"/>
                          <w:vertAlign w:val="subscript"/>
                        </w:rPr>
                        <w:t>3</w:t>
                      </w:r>
                      <w:r w:rsidRPr="00552C11">
                        <w:rPr>
                          <w:rFonts w:ascii="Arial" w:eastAsiaTheme="minorEastAsia" w:hAnsi="Arial" w:cs="Arial"/>
                          <w:color w:val="000000"/>
                          <w:kern w:val="24"/>
                          <w:sz w:val="18"/>
                          <w:szCs w:val="18"/>
                        </w:rPr>
                        <w:t xml:space="preserve">, NaCl and </w:t>
                      </w:r>
                      <w:proofErr w:type="spellStart"/>
                      <w:r w:rsidRPr="00552C11">
                        <w:rPr>
                          <w:rFonts w:ascii="Arial" w:eastAsiaTheme="minorEastAsia" w:hAnsi="Arial" w:cs="Arial"/>
                          <w:color w:val="000000"/>
                          <w:kern w:val="24"/>
                          <w:sz w:val="18"/>
                          <w:szCs w:val="18"/>
                        </w:rPr>
                        <w:t>NaI</w:t>
                      </w:r>
                      <w:proofErr w:type="spellEnd"/>
                      <w:r w:rsidRPr="00552C11">
                        <w:rPr>
                          <w:rFonts w:ascii="Arial" w:eastAsiaTheme="minorEastAsia" w:hAnsi="Arial" w:cs="Arial"/>
                          <w:color w:val="000000"/>
                          <w:kern w:val="24"/>
                          <w:sz w:val="18"/>
                          <w:szCs w:val="18"/>
                        </w:rPr>
                        <w:t xml:space="preserve"> (between 1 and 125 mM, in 20 mM HEPES-NaOH, pH = 7.5). The average </w:t>
                      </w:r>
                      <w:r w:rsidRPr="00552C11">
                        <w:rPr>
                          <w:rFonts w:ascii="Arial" w:eastAsiaTheme="minorEastAsia" w:hAnsi="Arial" w:cs="Arial"/>
                          <w:i/>
                          <w:iCs/>
                          <w:color w:val="000000"/>
                          <w:kern w:val="24"/>
                          <w:sz w:val="18"/>
                          <w:szCs w:val="18"/>
                        </w:rPr>
                        <w:t>T</w:t>
                      </w:r>
                      <w:r w:rsidRPr="00552C11">
                        <w:rPr>
                          <w:rFonts w:ascii="Arial" w:eastAsiaTheme="minorEastAsia" w:hAnsi="Arial" w:cs="Arial"/>
                          <w:color w:val="000000"/>
                          <w:kern w:val="24"/>
                          <w:position w:val="-6"/>
                          <w:sz w:val="18"/>
                          <w:szCs w:val="18"/>
                          <w:vertAlign w:val="subscript"/>
                        </w:rPr>
                        <w:t>m</w:t>
                      </w:r>
                      <w:r w:rsidRPr="00552C11">
                        <w:rPr>
                          <w:rFonts w:ascii="Arial" w:eastAsiaTheme="minorEastAsia" w:hAnsi="Arial" w:cs="Arial"/>
                          <w:color w:val="000000"/>
                          <w:kern w:val="24"/>
                          <w:sz w:val="18"/>
                          <w:szCs w:val="18"/>
                        </w:rPr>
                        <w:t xml:space="preserve"> of </w:t>
                      </w:r>
                      <w:proofErr w:type="spellStart"/>
                      <w:r w:rsidRPr="00552C11">
                        <w:rPr>
                          <w:rFonts w:ascii="Arial" w:eastAsiaTheme="minorEastAsia" w:hAnsi="Arial" w:cs="Arial"/>
                          <w:i/>
                          <w:iCs/>
                          <w:color w:val="000000"/>
                          <w:kern w:val="24"/>
                          <w:sz w:val="18"/>
                          <w:szCs w:val="18"/>
                        </w:rPr>
                        <w:t>Sc</w:t>
                      </w:r>
                      <w:r w:rsidRPr="00552C11">
                        <w:rPr>
                          <w:rFonts w:ascii="Arial" w:eastAsiaTheme="minorEastAsia" w:hAnsi="Arial" w:cs="Arial"/>
                          <w:color w:val="000000"/>
                          <w:kern w:val="24"/>
                          <w:sz w:val="18"/>
                          <w:szCs w:val="18"/>
                        </w:rPr>
                        <w:t>NreA</w:t>
                      </w:r>
                      <w:proofErr w:type="spellEnd"/>
                      <w:r w:rsidRPr="00552C11">
                        <w:rPr>
                          <w:rFonts w:ascii="Arial" w:eastAsiaTheme="minorEastAsia" w:hAnsi="Arial" w:cs="Arial"/>
                          <w:color w:val="000000"/>
                          <w:kern w:val="24"/>
                          <w:sz w:val="18"/>
                          <w:szCs w:val="18"/>
                        </w:rPr>
                        <w:t xml:space="preserve"> is 45.52 ± 0.95</w:t>
                      </w:r>
                      <w:r w:rsidR="00523F82">
                        <w:rPr>
                          <w:rFonts w:ascii="Cambria Math" w:eastAsiaTheme="minorEastAsia" w:hAnsi="Cambria Math" w:cs="Cambria Math"/>
                          <w:color w:val="000000"/>
                          <w:kern w:val="24"/>
                          <w:sz w:val="18"/>
                          <w:szCs w:val="18"/>
                        </w:rPr>
                        <w:t xml:space="preserve"> </w:t>
                      </w:r>
                      <w:r w:rsidR="00523F82" w:rsidRPr="00523F82">
                        <w:rPr>
                          <w:rFonts w:ascii="Cambria Math" w:eastAsiaTheme="minorEastAsia" w:hAnsi="Cambria Math" w:cs="Cambria Math"/>
                          <w:color w:val="000000"/>
                          <w:kern w:val="24"/>
                          <w:sz w:val="18"/>
                          <w:szCs w:val="18"/>
                        </w:rPr>
                        <w:t>℃</w:t>
                      </w:r>
                      <w:r w:rsidRPr="00552C11">
                        <w:rPr>
                          <w:rFonts w:ascii="Arial" w:eastAsiaTheme="minorEastAsia" w:hAnsi="Arial" w:cs="Arial"/>
                          <w:color w:val="000000"/>
                          <w:kern w:val="24"/>
                          <w:sz w:val="18"/>
                          <w:szCs w:val="18"/>
                        </w:rPr>
                        <w:t xml:space="preserve">. </w:t>
                      </w:r>
                    </w:p>
                    <w:p w14:paraId="2DA36645" w14:textId="546B64A8" w:rsidR="005B7BFB" w:rsidRDefault="005B7BFB"/>
                    <w:p w14:paraId="37016849" w14:textId="4C0A7789" w:rsidR="005B7BFB" w:rsidRDefault="005B7BFB"/>
                    <w:p w14:paraId="48989364" w14:textId="77777777" w:rsidR="005B7BFB" w:rsidRDefault="005B7BFB"/>
                  </w:txbxContent>
                </v:textbox>
                <w10:wrap type="topAndBottom"/>
              </v:shape>
            </w:pict>
          </mc:Fallback>
        </mc:AlternateContent>
      </w:r>
      <w:r w:rsidRPr="004C6461">
        <w:rPr>
          <w:sz w:val="22"/>
          <w:szCs w:val="22"/>
        </w:rPr>
        <w:t>and pH values.</w:t>
      </w:r>
    </w:p>
    <w:p w14:paraId="001796CD" w14:textId="163C79CF" w:rsidR="004C6461" w:rsidRPr="004C6461" w:rsidRDefault="004C6461" w:rsidP="00E755A4">
      <w:pPr>
        <w:jc w:val="both"/>
        <w:rPr>
          <w:sz w:val="22"/>
          <w:szCs w:val="22"/>
        </w:rPr>
      </w:pPr>
    </w:p>
    <w:p w14:paraId="04CEF49B" w14:textId="629DF80F" w:rsidR="009B1E69" w:rsidRDefault="00A43A23" w:rsidP="00883739">
      <w:pPr>
        <w:jc w:val="both"/>
        <w:rPr>
          <w:sz w:val="22"/>
          <w:szCs w:val="22"/>
        </w:rPr>
      </w:pPr>
      <w:r>
        <w:rPr>
          <w:sz w:val="22"/>
          <w:szCs w:val="22"/>
        </w:rPr>
        <w:t>In previous studies</w:t>
      </w:r>
      <w:r w:rsidR="004C6461" w:rsidRPr="004C6461">
        <w:rPr>
          <w:sz w:val="22"/>
          <w:szCs w:val="22"/>
        </w:rPr>
        <w:t xml:space="preserve">, </w:t>
      </w:r>
      <w:r w:rsidR="00552C11" w:rsidRPr="00552C11">
        <w:rPr>
          <w:sz w:val="22"/>
          <w:szCs w:val="22"/>
        </w:rPr>
        <w:t xml:space="preserve">CD spectroscopy was used to determine the </w:t>
      </w:r>
      <w:proofErr w:type="spellStart"/>
      <w:r w:rsidR="004C6461" w:rsidRPr="004C6461">
        <w:rPr>
          <w:sz w:val="22"/>
          <w:szCs w:val="22"/>
        </w:rPr>
        <w:t>the</w:t>
      </w:r>
      <w:proofErr w:type="spellEnd"/>
      <w:r w:rsidR="004C6461" w:rsidRPr="004C6461">
        <w:rPr>
          <w:sz w:val="22"/>
          <w:szCs w:val="22"/>
        </w:rPr>
        <w:t xml:space="preserve"> </w:t>
      </w:r>
      <w:r w:rsidRPr="004C6461">
        <w:rPr>
          <w:i/>
          <w:iCs/>
          <w:sz w:val="22"/>
          <w:szCs w:val="22"/>
        </w:rPr>
        <w:t>T</w:t>
      </w:r>
      <w:r w:rsidRPr="004C6461">
        <w:rPr>
          <w:sz w:val="22"/>
          <w:szCs w:val="22"/>
          <w:vertAlign w:val="subscript"/>
        </w:rPr>
        <w:t>m</w:t>
      </w:r>
      <w:r w:rsidRPr="004C6461">
        <w:rPr>
          <w:sz w:val="22"/>
          <w:szCs w:val="22"/>
        </w:rPr>
        <w:t xml:space="preserve"> </w:t>
      </w:r>
      <w:r w:rsidR="004C6461" w:rsidRPr="004C6461">
        <w:rPr>
          <w:sz w:val="22"/>
          <w:szCs w:val="22"/>
        </w:rPr>
        <w:t xml:space="preserve">of WT </w:t>
      </w:r>
      <w:proofErr w:type="spellStart"/>
      <w:r w:rsidR="004C6461" w:rsidRPr="00A43A23">
        <w:rPr>
          <w:i/>
          <w:iCs/>
          <w:sz w:val="22"/>
          <w:szCs w:val="22"/>
        </w:rPr>
        <w:t>Sc</w:t>
      </w:r>
      <w:r w:rsidR="004C6461" w:rsidRPr="004C6461">
        <w:rPr>
          <w:sz w:val="22"/>
          <w:szCs w:val="22"/>
        </w:rPr>
        <w:t>NreA</w:t>
      </w:r>
      <w:proofErr w:type="spellEnd"/>
      <w:r w:rsidR="004C6461" w:rsidRPr="004C6461">
        <w:rPr>
          <w:sz w:val="22"/>
          <w:szCs w:val="22"/>
        </w:rPr>
        <w:t xml:space="preserve"> in the presence </w:t>
      </w:r>
      <w:r w:rsidR="00552C11">
        <w:rPr>
          <w:sz w:val="22"/>
          <w:szCs w:val="22"/>
        </w:rPr>
        <w:t xml:space="preserve">and </w:t>
      </w:r>
      <w:r w:rsidR="00552C11" w:rsidRPr="00552C11">
        <w:rPr>
          <w:sz w:val="22"/>
          <w:szCs w:val="22"/>
        </w:rPr>
        <w:t xml:space="preserve">absence </w:t>
      </w:r>
      <w:r w:rsidR="00552C11">
        <w:rPr>
          <w:sz w:val="22"/>
          <w:szCs w:val="22"/>
        </w:rPr>
        <w:t>of</w:t>
      </w:r>
      <w:r w:rsidR="004C6461" w:rsidRPr="004C6461">
        <w:rPr>
          <w:sz w:val="22"/>
          <w:szCs w:val="22"/>
        </w:rPr>
        <w:t xml:space="preserve"> nitrate</w:t>
      </w:r>
      <w:r w:rsidR="00552C11">
        <w:rPr>
          <w:sz w:val="22"/>
          <w:szCs w:val="22"/>
        </w:rPr>
        <w:t>.</w:t>
      </w:r>
      <w:r w:rsidR="004C6461" w:rsidRPr="004C6461">
        <w:rPr>
          <w:sz w:val="22"/>
          <w:szCs w:val="22"/>
        </w:rPr>
        <w:t xml:space="preserve"> </w:t>
      </w:r>
      <w:r w:rsidR="00552C11" w:rsidRPr="00552C11">
        <w:rPr>
          <w:sz w:val="22"/>
          <w:szCs w:val="22"/>
        </w:rPr>
        <w:t xml:space="preserve">The addition of nitrate results in </w:t>
      </w:r>
      <w:r w:rsidR="004C6461" w:rsidRPr="004C6461">
        <w:rPr>
          <w:sz w:val="22"/>
          <w:szCs w:val="22"/>
        </w:rPr>
        <w:t>a 10 ℃ shift (49.9 to 59.9 ℃)</w:t>
      </w:r>
      <w:r w:rsidR="00552C11">
        <w:rPr>
          <w:sz w:val="22"/>
          <w:szCs w:val="22"/>
        </w:rPr>
        <w:t>,</w:t>
      </w:r>
      <w:r w:rsidR="00552C11" w:rsidRPr="00552C11">
        <w:t xml:space="preserve"> </w:t>
      </w:r>
      <w:r w:rsidR="00552C11" w:rsidRPr="00552C11">
        <w:rPr>
          <w:sz w:val="22"/>
          <w:szCs w:val="22"/>
        </w:rPr>
        <w:t>which is observed in our DSF experiments</w:t>
      </w:r>
      <w:r w:rsidR="00552C11" w:rsidRPr="00EA4524">
        <w:rPr>
          <w:sz w:val="22"/>
          <w:szCs w:val="22"/>
          <w:vertAlign w:val="superscript"/>
        </w:rPr>
        <w:t>6</w:t>
      </w:r>
      <w:r w:rsidR="00552C11" w:rsidRPr="00552C11">
        <w:rPr>
          <w:sz w:val="22"/>
          <w:szCs w:val="22"/>
        </w:rPr>
        <w:t xml:space="preserve"> </w:t>
      </w:r>
      <w:r w:rsidR="004C6461" w:rsidRPr="004C6461">
        <w:rPr>
          <w:sz w:val="22"/>
          <w:szCs w:val="22"/>
        </w:rPr>
        <w:t xml:space="preserve">(Δ </w:t>
      </w:r>
      <w:r w:rsidRPr="004C6461">
        <w:rPr>
          <w:i/>
          <w:iCs/>
          <w:sz w:val="22"/>
          <w:szCs w:val="22"/>
        </w:rPr>
        <w:t>T</w:t>
      </w:r>
      <w:r w:rsidRPr="004C6461">
        <w:rPr>
          <w:sz w:val="22"/>
          <w:szCs w:val="22"/>
          <w:vertAlign w:val="subscript"/>
        </w:rPr>
        <w:t>m</w:t>
      </w:r>
      <w:r w:rsidR="004C6461" w:rsidRPr="004C6461">
        <w:rPr>
          <w:sz w:val="22"/>
          <w:szCs w:val="22"/>
        </w:rPr>
        <w:t xml:space="preserve"> = 10 ℃; 46.98 ± 0.54 to 57.25 ± 0.13 ℃). </w:t>
      </w:r>
      <w:r w:rsidR="00523F82" w:rsidRPr="00523F82">
        <w:rPr>
          <w:sz w:val="22"/>
          <w:szCs w:val="22"/>
        </w:rPr>
        <w:t>As such, we can likely state that the</w:t>
      </w:r>
      <w:r w:rsidR="004C6461" w:rsidRPr="004C6461">
        <w:rPr>
          <w:sz w:val="22"/>
          <w:szCs w:val="22"/>
        </w:rPr>
        <w:t xml:space="preserve"> </w:t>
      </w:r>
      <w:r w:rsidRPr="004C6461">
        <w:rPr>
          <w:i/>
          <w:iCs/>
          <w:sz w:val="22"/>
          <w:szCs w:val="22"/>
        </w:rPr>
        <w:t>T</w:t>
      </w:r>
      <w:r w:rsidRPr="004C6461">
        <w:rPr>
          <w:sz w:val="22"/>
          <w:szCs w:val="22"/>
          <w:vertAlign w:val="subscript"/>
        </w:rPr>
        <w:t>m</w:t>
      </w:r>
      <w:r w:rsidR="004C6461" w:rsidRPr="004C6461">
        <w:rPr>
          <w:sz w:val="22"/>
          <w:szCs w:val="22"/>
        </w:rPr>
        <w:t xml:space="preserve"> </w:t>
      </w:r>
      <w:r w:rsidR="00523F82" w:rsidRPr="00523F82">
        <w:rPr>
          <w:sz w:val="22"/>
          <w:szCs w:val="22"/>
        </w:rPr>
        <w:t xml:space="preserve">observed with </w:t>
      </w:r>
      <w:r w:rsidR="004C6461" w:rsidRPr="004C6461">
        <w:rPr>
          <w:sz w:val="22"/>
          <w:szCs w:val="22"/>
        </w:rPr>
        <w:t xml:space="preserve">iodide and </w:t>
      </w:r>
      <w:r>
        <w:rPr>
          <w:sz w:val="22"/>
          <w:szCs w:val="22"/>
        </w:rPr>
        <w:t>chloride</w:t>
      </w:r>
      <w:r w:rsidR="004C6461" w:rsidRPr="004C6461">
        <w:rPr>
          <w:sz w:val="22"/>
          <w:szCs w:val="22"/>
        </w:rPr>
        <w:t xml:space="preserve"> </w:t>
      </w:r>
      <w:r w:rsidR="00523F82" w:rsidRPr="00523F82">
        <w:rPr>
          <w:sz w:val="22"/>
          <w:szCs w:val="22"/>
        </w:rPr>
        <w:t>are attributed to the binding of the anion to the</w:t>
      </w:r>
      <w:r w:rsidR="004C6461" w:rsidRPr="004C6461">
        <w:rPr>
          <w:sz w:val="22"/>
          <w:szCs w:val="22"/>
        </w:rPr>
        <w:t xml:space="preserve"> </w:t>
      </w:r>
      <w:proofErr w:type="spellStart"/>
      <w:r w:rsidR="00523F82" w:rsidRPr="00A43A23">
        <w:rPr>
          <w:i/>
          <w:iCs/>
          <w:sz w:val="22"/>
          <w:szCs w:val="22"/>
        </w:rPr>
        <w:t>Sc</w:t>
      </w:r>
      <w:r w:rsidR="00523F82" w:rsidRPr="004C6461">
        <w:rPr>
          <w:sz w:val="22"/>
          <w:szCs w:val="22"/>
        </w:rPr>
        <w:t>NreA</w:t>
      </w:r>
      <w:proofErr w:type="spellEnd"/>
      <w:r w:rsidR="00523F82" w:rsidRPr="004C6461">
        <w:rPr>
          <w:sz w:val="22"/>
          <w:szCs w:val="22"/>
        </w:rPr>
        <w:t xml:space="preserve"> </w:t>
      </w:r>
      <w:r w:rsidR="004C6461" w:rsidRPr="004C6461">
        <w:rPr>
          <w:sz w:val="22"/>
          <w:szCs w:val="22"/>
        </w:rPr>
        <w:t xml:space="preserve">(Figure </w:t>
      </w:r>
      <w:r>
        <w:rPr>
          <w:sz w:val="22"/>
          <w:szCs w:val="22"/>
        </w:rPr>
        <w:t>2B</w:t>
      </w:r>
      <w:r w:rsidR="004C6461" w:rsidRPr="004C6461">
        <w:rPr>
          <w:sz w:val="22"/>
          <w:szCs w:val="22"/>
        </w:rPr>
        <w:t xml:space="preserve">). In terms of </w:t>
      </w:r>
      <w:r w:rsidRPr="00216C70">
        <w:rPr>
          <w:i/>
          <w:iCs/>
          <w:sz w:val="22"/>
          <w:szCs w:val="22"/>
        </w:rPr>
        <w:t>K</w:t>
      </w:r>
      <w:r w:rsidRPr="00216C70">
        <w:rPr>
          <w:sz w:val="22"/>
          <w:szCs w:val="22"/>
          <w:vertAlign w:val="subscript"/>
        </w:rPr>
        <w:t>D</w:t>
      </w:r>
      <w:r w:rsidR="004C6461" w:rsidRPr="004C6461">
        <w:rPr>
          <w:sz w:val="22"/>
          <w:szCs w:val="22"/>
        </w:rPr>
        <w:t xml:space="preserve"> value</w:t>
      </w:r>
      <w:r>
        <w:rPr>
          <w:sz w:val="22"/>
          <w:szCs w:val="22"/>
        </w:rPr>
        <w:t>s</w:t>
      </w:r>
      <w:r w:rsidR="004C6461" w:rsidRPr="004C6461">
        <w:rPr>
          <w:sz w:val="22"/>
          <w:szCs w:val="22"/>
        </w:rPr>
        <w:t xml:space="preserve">, there may be a correlation between </w:t>
      </w:r>
      <w:r>
        <w:rPr>
          <w:sz w:val="22"/>
          <w:szCs w:val="22"/>
        </w:rPr>
        <w:t>the</w:t>
      </w:r>
      <w:r w:rsidR="004C6461" w:rsidRPr="004C6461">
        <w:rPr>
          <w:sz w:val="22"/>
          <w:szCs w:val="22"/>
        </w:rPr>
        <w:t xml:space="preserve"> binding constant</w:t>
      </w:r>
      <w:r>
        <w:rPr>
          <w:sz w:val="22"/>
          <w:szCs w:val="22"/>
        </w:rPr>
        <w:t>s</w:t>
      </w:r>
      <w:r w:rsidR="004C6461" w:rsidRPr="004C6461">
        <w:rPr>
          <w:sz w:val="22"/>
          <w:szCs w:val="22"/>
        </w:rPr>
        <w:t xml:space="preserve"> and the </w:t>
      </w:r>
      <w:r w:rsidRPr="004C6461">
        <w:rPr>
          <w:i/>
          <w:iCs/>
          <w:sz w:val="22"/>
          <w:szCs w:val="22"/>
        </w:rPr>
        <w:t>T</w:t>
      </w:r>
      <w:r w:rsidRPr="004C6461">
        <w:rPr>
          <w:sz w:val="22"/>
          <w:szCs w:val="22"/>
          <w:vertAlign w:val="subscript"/>
        </w:rPr>
        <w:t>m</w:t>
      </w:r>
      <w:r w:rsidRPr="004C6461">
        <w:rPr>
          <w:sz w:val="22"/>
          <w:szCs w:val="22"/>
        </w:rPr>
        <w:t xml:space="preserve"> </w:t>
      </w:r>
      <w:r w:rsidR="004C6461" w:rsidRPr="004C6461">
        <w:rPr>
          <w:sz w:val="22"/>
          <w:szCs w:val="22"/>
        </w:rPr>
        <w:t>shift</w:t>
      </w:r>
      <w:r>
        <w:rPr>
          <w:sz w:val="22"/>
          <w:szCs w:val="22"/>
        </w:rPr>
        <w:t>s</w:t>
      </w:r>
      <w:r w:rsidR="004C6461" w:rsidRPr="004C6461">
        <w:rPr>
          <w:sz w:val="22"/>
          <w:szCs w:val="22"/>
        </w:rPr>
        <w:t xml:space="preserve">. For example, with Y95L and W45F mutants, their </w:t>
      </w:r>
      <w:r w:rsidRPr="00216C70">
        <w:rPr>
          <w:i/>
          <w:iCs/>
          <w:sz w:val="22"/>
          <w:szCs w:val="22"/>
        </w:rPr>
        <w:t>K</w:t>
      </w:r>
      <w:r w:rsidRPr="00216C70">
        <w:rPr>
          <w:sz w:val="22"/>
          <w:szCs w:val="22"/>
          <w:vertAlign w:val="subscript"/>
        </w:rPr>
        <w:t>D</w:t>
      </w:r>
      <w:r w:rsidR="004C6461" w:rsidRPr="004C6461">
        <w:rPr>
          <w:sz w:val="22"/>
          <w:szCs w:val="22"/>
        </w:rPr>
        <w:t xml:space="preserve"> = 61 ± 7 </w:t>
      </w:r>
      <w:proofErr w:type="spellStart"/>
      <w:r w:rsidR="004C6461" w:rsidRPr="004C6461">
        <w:rPr>
          <w:sz w:val="22"/>
          <w:szCs w:val="22"/>
        </w:rPr>
        <w:t>μM</w:t>
      </w:r>
      <w:proofErr w:type="spellEnd"/>
      <w:r w:rsidR="004C6461" w:rsidRPr="004C6461">
        <w:rPr>
          <w:sz w:val="22"/>
          <w:szCs w:val="22"/>
        </w:rPr>
        <w:t xml:space="preserve"> and 62 ± 22 </w:t>
      </w:r>
      <w:proofErr w:type="spellStart"/>
      <w:r w:rsidR="004C6461" w:rsidRPr="004C6461">
        <w:rPr>
          <w:sz w:val="22"/>
          <w:szCs w:val="22"/>
        </w:rPr>
        <w:t>μM</w:t>
      </w:r>
      <w:proofErr w:type="spellEnd"/>
      <w:r w:rsidR="004C6461" w:rsidRPr="004C6461">
        <w:rPr>
          <w:sz w:val="22"/>
          <w:szCs w:val="22"/>
        </w:rPr>
        <w:t xml:space="preserve"> and the corresponding Δ </w:t>
      </w:r>
      <w:r w:rsidR="004F2B71" w:rsidRPr="004C6461">
        <w:rPr>
          <w:i/>
          <w:iCs/>
          <w:sz w:val="22"/>
          <w:szCs w:val="22"/>
        </w:rPr>
        <w:t>T</w:t>
      </w:r>
      <w:r w:rsidR="004F2B71" w:rsidRPr="004C6461">
        <w:rPr>
          <w:sz w:val="22"/>
          <w:szCs w:val="22"/>
          <w:vertAlign w:val="subscript"/>
        </w:rPr>
        <w:t>m</w:t>
      </w:r>
      <w:r w:rsidR="004C6461" w:rsidRPr="004C6461">
        <w:rPr>
          <w:sz w:val="22"/>
          <w:szCs w:val="22"/>
        </w:rPr>
        <w:t xml:space="preserve"> are 10.1 ℃ and 10.8 ℃</w:t>
      </w:r>
      <w:r w:rsidR="00D310B6" w:rsidRPr="00EA4524">
        <w:rPr>
          <w:sz w:val="22"/>
          <w:szCs w:val="22"/>
          <w:vertAlign w:val="superscript"/>
        </w:rPr>
        <w:t>6</w:t>
      </w:r>
      <w:r w:rsidR="004C6461" w:rsidRPr="004C6461">
        <w:rPr>
          <w:sz w:val="22"/>
          <w:szCs w:val="22"/>
        </w:rPr>
        <w:t xml:space="preserve">. When the binding affinity is weaker than 60 </w:t>
      </w:r>
      <w:proofErr w:type="spellStart"/>
      <w:r w:rsidR="004C6461" w:rsidRPr="004C6461">
        <w:rPr>
          <w:sz w:val="22"/>
          <w:szCs w:val="22"/>
        </w:rPr>
        <w:t>μM</w:t>
      </w:r>
      <w:proofErr w:type="spellEnd"/>
      <w:r w:rsidR="004C6461" w:rsidRPr="004C6461">
        <w:rPr>
          <w:sz w:val="22"/>
          <w:szCs w:val="22"/>
        </w:rPr>
        <w:t xml:space="preserve"> (Y95A, </w:t>
      </w:r>
      <w:r w:rsidRPr="00216C70">
        <w:rPr>
          <w:i/>
          <w:iCs/>
          <w:sz w:val="22"/>
          <w:szCs w:val="22"/>
        </w:rPr>
        <w:t>K</w:t>
      </w:r>
      <w:r w:rsidRPr="00216C70">
        <w:rPr>
          <w:sz w:val="22"/>
          <w:szCs w:val="22"/>
          <w:vertAlign w:val="subscript"/>
        </w:rPr>
        <w:t>D</w:t>
      </w:r>
      <w:r w:rsidR="004C6461" w:rsidRPr="004C6461">
        <w:rPr>
          <w:sz w:val="22"/>
          <w:szCs w:val="22"/>
        </w:rPr>
        <w:t xml:space="preserve"> is 106 ± 15 </w:t>
      </w:r>
      <w:proofErr w:type="spellStart"/>
      <w:r w:rsidR="004C6461" w:rsidRPr="004C6461">
        <w:rPr>
          <w:sz w:val="22"/>
          <w:szCs w:val="22"/>
        </w:rPr>
        <w:t>μM</w:t>
      </w:r>
      <w:proofErr w:type="spellEnd"/>
      <w:r w:rsidR="004C6461" w:rsidRPr="004C6461">
        <w:rPr>
          <w:sz w:val="22"/>
          <w:szCs w:val="22"/>
        </w:rPr>
        <w:t xml:space="preserve">), its Δ </w:t>
      </w:r>
      <w:r w:rsidRPr="004C6461">
        <w:rPr>
          <w:i/>
          <w:iCs/>
          <w:sz w:val="22"/>
          <w:szCs w:val="22"/>
        </w:rPr>
        <w:t>T</w:t>
      </w:r>
      <w:r w:rsidRPr="004C6461">
        <w:rPr>
          <w:sz w:val="22"/>
          <w:szCs w:val="22"/>
          <w:vertAlign w:val="subscript"/>
        </w:rPr>
        <w:t>m</w:t>
      </w:r>
      <w:r w:rsidR="004C6461" w:rsidRPr="004C6461">
        <w:rPr>
          <w:sz w:val="22"/>
          <w:szCs w:val="22"/>
        </w:rPr>
        <w:t xml:space="preserve"> value is only 5.3 ℃ shift (49.9 to 55.2 ℃)</w:t>
      </w:r>
      <w:r w:rsidR="00D310B6" w:rsidRPr="00EA4524">
        <w:rPr>
          <w:sz w:val="22"/>
          <w:szCs w:val="22"/>
          <w:vertAlign w:val="superscript"/>
        </w:rPr>
        <w:t>6</w:t>
      </w:r>
      <w:r w:rsidR="004C6461" w:rsidRPr="004C6461">
        <w:rPr>
          <w:sz w:val="22"/>
          <w:szCs w:val="22"/>
        </w:rPr>
        <w:t>.</w:t>
      </w:r>
      <w:r w:rsidR="00523F82">
        <w:rPr>
          <w:sz w:val="22"/>
          <w:szCs w:val="22"/>
        </w:rPr>
        <w:t xml:space="preserve"> </w:t>
      </w:r>
    </w:p>
    <w:p w14:paraId="4423224C" w14:textId="77777777" w:rsidR="005B7BFB" w:rsidRDefault="005B7BFB" w:rsidP="00E755A4">
      <w:pPr>
        <w:jc w:val="both"/>
        <w:rPr>
          <w:noProof/>
          <w:sz w:val="22"/>
          <w:szCs w:val="22"/>
        </w:rPr>
      </w:pPr>
    </w:p>
    <w:p w14:paraId="4E2C78E5" w14:textId="164A86D4" w:rsidR="00EF5F0F" w:rsidRDefault="00A43A23" w:rsidP="00E755A4">
      <w:pPr>
        <w:jc w:val="both"/>
        <w:rPr>
          <w:sz w:val="22"/>
          <w:szCs w:val="22"/>
        </w:rPr>
      </w:pPr>
      <w:r w:rsidRPr="004C6461">
        <w:rPr>
          <w:sz w:val="22"/>
          <w:szCs w:val="22"/>
        </w:rPr>
        <w:t xml:space="preserve">Although DSF had been demonstrated that the binding affinity could be extrapolated from the </w:t>
      </w:r>
      <w:r w:rsidR="004F2B71" w:rsidRPr="004C6461">
        <w:rPr>
          <w:i/>
          <w:iCs/>
          <w:sz w:val="22"/>
          <w:szCs w:val="22"/>
        </w:rPr>
        <w:t>T</w:t>
      </w:r>
      <w:r w:rsidR="004F2B71" w:rsidRPr="004C6461">
        <w:rPr>
          <w:sz w:val="22"/>
          <w:szCs w:val="22"/>
          <w:vertAlign w:val="subscript"/>
        </w:rPr>
        <w:t>m</w:t>
      </w:r>
      <w:r w:rsidRPr="004C6461">
        <w:rPr>
          <w:sz w:val="22"/>
          <w:szCs w:val="22"/>
        </w:rPr>
        <w:t xml:space="preserve"> shifts, interpreting quantitative information</w:t>
      </w:r>
      <w:r w:rsidR="002C5F54">
        <w:rPr>
          <w:sz w:val="22"/>
          <w:szCs w:val="22"/>
        </w:rPr>
        <w:t xml:space="preserve"> from DSF</w:t>
      </w:r>
      <w:r w:rsidRPr="004C6461">
        <w:rPr>
          <w:sz w:val="22"/>
          <w:szCs w:val="22"/>
        </w:rPr>
        <w:t xml:space="preserve"> need to be done with caution</w:t>
      </w:r>
      <w:r>
        <w:rPr>
          <w:sz w:val="22"/>
          <w:szCs w:val="22"/>
        </w:rPr>
        <w:t xml:space="preserve"> (</w:t>
      </w:r>
      <w:r w:rsidR="005B7BFB">
        <w:rPr>
          <w:sz w:val="22"/>
          <w:szCs w:val="22"/>
        </w:rPr>
        <w:t>Table</w:t>
      </w:r>
      <w:r w:rsidRPr="004C6461">
        <w:rPr>
          <w:sz w:val="22"/>
          <w:szCs w:val="22"/>
        </w:rPr>
        <w:t xml:space="preserve"> </w:t>
      </w:r>
      <w:r>
        <w:rPr>
          <w:sz w:val="22"/>
          <w:szCs w:val="22"/>
        </w:rPr>
        <w:t>2</w:t>
      </w:r>
      <w:r w:rsidRPr="004C6461">
        <w:rPr>
          <w:sz w:val="22"/>
          <w:szCs w:val="22"/>
        </w:rPr>
        <w:t>)</w:t>
      </w:r>
      <w:r>
        <w:rPr>
          <w:sz w:val="22"/>
          <w:szCs w:val="22"/>
        </w:rPr>
        <w:t xml:space="preserve"> </w:t>
      </w:r>
      <w:r w:rsidR="004F2B71">
        <w:rPr>
          <w:sz w:val="22"/>
          <w:szCs w:val="22"/>
        </w:rPr>
        <w:t>because the s</w:t>
      </w:r>
      <w:r w:rsidR="004F2B71" w:rsidRPr="004F2B71">
        <w:rPr>
          <w:sz w:val="22"/>
          <w:szCs w:val="22"/>
        </w:rPr>
        <w:t>ensitivity</w:t>
      </w:r>
      <w:r w:rsidR="002C5F54">
        <w:rPr>
          <w:sz w:val="22"/>
          <w:szCs w:val="22"/>
        </w:rPr>
        <w:t xml:space="preserve"> and r</w:t>
      </w:r>
      <w:r w:rsidR="002C5F54" w:rsidRPr="002C5F54">
        <w:rPr>
          <w:sz w:val="22"/>
          <w:szCs w:val="22"/>
        </w:rPr>
        <w:t>eliability</w:t>
      </w:r>
      <w:r w:rsidR="002C5F54">
        <w:rPr>
          <w:sz w:val="22"/>
          <w:szCs w:val="22"/>
        </w:rPr>
        <w:t xml:space="preserve"> of </w:t>
      </w:r>
      <w:r w:rsidR="002C5F54" w:rsidRPr="004C6461">
        <w:rPr>
          <w:sz w:val="22"/>
          <w:szCs w:val="22"/>
        </w:rPr>
        <w:t>quantitative</w:t>
      </w:r>
      <w:r w:rsidR="002C5F54">
        <w:rPr>
          <w:sz w:val="22"/>
          <w:szCs w:val="22"/>
        </w:rPr>
        <w:t xml:space="preserve"> measurements in DSF are sometimes questioned</w:t>
      </w:r>
      <w:r w:rsidR="00D310B6" w:rsidRPr="00D310B6">
        <w:rPr>
          <w:sz w:val="22"/>
          <w:szCs w:val="22"/>
          <w:vertAlign w:val="superscript"/>
        </w:rPr>
        <w:t>1</w:t>
      </w:r>
      <w:r w:rsidR="00D310B6">
        <w:rPr>
          <w:sz w:val="22"/>
          <w:szCs w:val="22"/>
          <w:vertAlign w:val="superscript"/>
        </w:rPr>
        <w:t>0, 1</w:t>
      </w:r>
      <w:r w:rsidR="00D310B6" w:rsidRPr="00D310B6">
        <w:rPr>
          <w:sz w:val="22"/>
          <w:szCs w:val="22"/>
          <w:vertAlign w:val="superscript"/>
        </w:rPr>
        <w:t>8</w:t>
      </w:r>
      <w:r>
        <w:rPr>
          <w:sz w:val="22"/>
          <w:szCs w:val="22"/>
        </w:rPr>
        <w:t xml:space="preserve">. For example, </w:t>
      </w:r>
      <w:r w:rsidR="004F2B71">
        <w:rPr>
          <w:sz w:val="22"/>
          <w:szCs w:val="22"/>
        </w:rPr>
        <w:t>c</w:t>
      </w:r>
      <w:r w:rsidR="004F2B71" w:rsidRPr="004F2B71">
        <w:rPr>
          <w:sz w:val="22"/>
          <w:szCs w:val="22"/>
        </w:rPr>
        <w:t>ompounds</w:t>
      </w:r>
      <w:r w:rsidR="004F2B71">
        <w:rPr>
          <w:sz w:val="22"/>
          <w:szCs w:val="22"/>
        </w:rPr>
        <w:t xml:space="preserve"> </w:t>
      </w:r>
      <w:r w:rsidR="004F2B71" w:rsidRPr="004F2B71">
        <w:rPr>
          <w:sz w:val="22"/>
          <w:szCs w:val="22"/>
        </w:rPr>
        <w:t>with fiftyfold different</w:t>
      </w:r>
      <w:r w:rsidR="004F2B71">
        <w:rPr>
          <w:sz w:val="22"/>
          <w:szCs w:val="22"/>
        </w:rPr>
        <w:t xml:space="preserve"> </w:t>
      </w:r>
      <w:r w:rsidR="004F2B71" w:rsidRPr="00216C70">
        <w:rPr>
          <w:i/>
          <w:iCs/>
          <w:sz w:val="22"/>
          <w:szCs w:val="22"/>
        </w:rPr>
        <w:t>K</w:t>
      </w:r>
      <w:r w:rsidR="004F2B71" w:rsidRPr="00216C70">
        <w:rPr>
          <w:sz w:val="22"/>
          <w:szCs w:val="22"/>
          <w:vertAlign w:val="subscript"/>
        </w:rPr>
        <w:t>D</w:t>
      </w:r>
      <w:r w:rsidR="004F2B71" w:rsidRPr="004F2B71">
        <w:rPr>
          <w:sz w:val="22"/>
          <w:szCs w:val="22"/>
        </w:rPr>
        <w:t xml:space="preserve"> </w:t>
      </w:r>
      <w:r w:rsidR="004F2B71">
        <w:rPr>
          <w:sz w:val="22"/>
          <w:szCs w:val="22"/>
        </w:rPr>
        <w:t xml:space="preserve">can give same </w:t>
      </w:r>
      <w:r w:rsidR="004F2B71" w:rsidRPr="004C6461">
        <w:rPr>
          <w:i/>
          <w:iCs/>
          <w:sz w:val="22"/>
          <w:szCs w:val="22"/>
        </w:rPr>
        <w:t>T</w:t>
      </w:r>
      <w:r w:rsidR="004F2B71" w:rsidRPr="004C6461">
        <w:rPr>
          <w:sz w:val="22"/>
          <w:szCs w:val="22"/>
          <w:vertAlign w:val="subscript"/>
        </w:rPr>
        <w:t>m</w:t>
      </w:r>
      <w:r w:rsidR="004F2B71">
        <w:rPr>
          <w:sz w:val="22"/>
          <w:szCs w:val="22"/>
        </w:rPr>
        <w:t xml:space="preserve"> shift because the weaker interaction is an entropy driven process</w:t>
      </w:r>
      <w:r w:rsidR="002C5F54">
        <w:rPr>
          <w:sz w:val="22"/>
          <w:szCs w:val="22"/>
        </w:rPr>
        <w:t>; and a</w:t>
      </w:r>
      <w:r w:rsidR="002C5F54" w:rsidRPr="002C5F54">
        <w:rPr>
          <w:sz w:val="22"/>
          <w:szCs w:val="22"/>
        </w:rPr>
        <w:t xml:space="preserve"> change in ∆H</w:t>
      </w:r>
      <w:r w:rsidR="002C5F54" w:rsidRPr="00974B93">
        <w:rPr>
          <w:sz w:val="22"/>
          <w:szCs w:val="22"/>
          <w:vertAlign w:val="superscript"/>
        </w:rPr>
        <w:t>°</w:t>
      </w:r>
      <w:r w:rsidR="002C5F54" w:rsidRPr="002C5F54">
        <w:rPr>
          <w:sz w:val="22"/>
          <w:szCs w:val="22"/>
        </w:rPr>
        <w:t xml:space="preserve"> of 5 kcal/mol at the same </w:t>
      </w:r>
      <w:r w:rsidR="002C5F54" w:rsidRPr="004C6461">
        <w:rPr>
          <w:i/>
          <w:iCs/>
          <w:sz w:val="22"/>
          <w:szCs w:val="22"/>
        </w:rPr>
        <w:t>T</w:t>
      </w:r>
      <w:r w:rsidR="002C5F54" w:rsidRPr="004C6461">
        <w:rPr>
          <w:sz w:val="22"/>
          <w:szCs w:val="22"/>
          <w:vertAlign w:val="subscript"/>
        </w:rPr>
        <w:t>m</w:t>
      </w:r>
      <w:r w:rsidR="002C5F54" w:rsidRPr="002C5F54">
        <w:rPr>
          <w:sz w:val="22"/>
          <w:szCs w:val="22"/>
        </w:rPr>
        <w:t xml:space="preserve"> </w:t>
      </w:r>
      <w:r w:rsidR="002C5F54">
        <w:rPr>
          <w:sz w:val="22"/>
          <w:szCs w:val="22"/>
        </w:rPr>
        <w:t xml:space="preserve">may </w:t>
      </w:r>
      <w:r w:rsidR="002C5F54" w:rsidRPr="002C5F54">
        <w:rPr>
          <w:sz w:val="22"/>
          <w:szCs w:val="22"/>
        </w:rPr>
        <w:t xml:space="preserve">give </w:t>
      </w:r>
      <w:r w:rsidR="002C5F54">
        <w:rPr>
          <w:sz w:val="22"/>
          <w:szCs w:val="22"/>
        </w:rPr>
        <w:t xml:space="preserve">different </w:t>
      </w:r>
      <w:r w:rsidR="002C5F54" w:rsidRPr="00216C70">
        <w:rPr>
          <w:i/>
          <w:iCs/>
          <w:sz w:val="22"/>
          <w:szCs w:val="22"/>
        </w:rPr>
        <w:t>K</w:t>
      </w:r>
      <w:r w:rsidR="002C5F54" w:rsidRPr="00216C70">
        <w:rPr>
          <w:sz w:val="22"/>
          <w:szCs w:val="22"/>
          <w:vertAlign w:val="subscript"/>
        </w:rPr>
        <w:t>D</w:t>
      </w:r>
      <w:r w:rsidR="002C5F54" w:rsidRPr="002C5F54">
        <w:rPr>
          <w:sz w:val="22"/>
          <w:szCs w:val="22"/>
        </w:rPr>
        <w:t xml:space="preserve"> change </w:t>
      </w:r>
      <w:r w:rsidR="002C5F54">
        <w:rPr>
          <w:sz w:val="22"/>
          <w:szCs w:val="22"/>
        </w:rPr>
        <w:t>in different systems</w:t>
      </w:r>
      <w:r w:rsidR="00D310B6">
        <w:rPr>
          <w:sz w:val="22"/>
          <w:szCs w:val="22"/>
          <w:vertAlign w:val="superscript"/>
        </w:rPr>
        <w:t>1</w:t>
      </w:r>
      <w:r w:rsidR="00D310B6" w:rsidRPr="00D310B6">
        <w:rPr>
          <w:sz w:val="22"/>
          <w:szCs w:val="22"/>
          <w:vertAlign w:val="superscript"/>
        </w:rPr>
        <w:t>8</w:t>
      </w:r>
      <w:r w:rsidR="002C5F54">
        <w:rPr>
          <w:sz w:val="22"/>
          <w:szCs w:val="22"/>
        </w:rPr>
        <w:t>. Therefore, it is necessary to use e</w:t>
      </w:r>
      <w:r w:rsidRPr="004C6461">
        <w:rPr>
          <w:sz w:val="22"/>
          <w:szCs w:val="22"/>
        </w:rPr>
        <w:t xml:space="preserve">quilibrium dialysis </w:t>
      </w:r>
      <w:r w:rsidR="002C5F54">
        <w:rPr>
          <w:sz w:val="22"/>
          <w:szCs w:val="22"/>
        </w:rPr>
        <w:t xml:space="preserve">to confirm the binding event and provides </w:t>
      </w:r>
      <w:r w:rsidR="002C5F54" w:rsidRPr="004C6461">
        <w:rPr>
          <w:sz w:val="22"/>
          <w:szCs w:val="22"/>
        </w:rPr>
        <w:t>quantitative information</w:t>
      </w:r>
      <w:r w:rsidR="002C5F54">
        <w:rPr>
          <w:sz w:val="22"/>
          <w:szCs w:val="22"/>
        </w:rPr>
        <w:t xml:space="preserve"> when ITC and MST are not applicable </w:t>
      </w:r>
      <w:r w:rsidRPr="004C6461">
        <w:rPr>
          <w:sz w:val="22"/>
          <w:szCs w:val="22"/>
        </w:rPr>
        <w:t>(</w:t>
      </w:r>
      <w:r w:rsidR="005B7BFB">
        <w:rPr>
          <w:sz w:val="22"/>
          <w:szCs w:val="22"/>
        </w:rPr>
        <w:t>Table</w:t>
      </w:r>
      <w:r w:rsidR="005B7BFB" w:rsidRPr="004C6461">
        <w:rPr>
          <w:sz w:val="22"/>
          <w:szCs w:val="22"/>
        </w:rPr>
        <w:t xml:space="preserve"> </w:t>
      </w:r>
      <w:r w:rsidR="005B7BFB">
        <w:rPr>
          <w:sz w:val="22"/>
          <w:szCs w:val="22"/>
        </w:rPr>
        <w:t>2</w:t>
      </w:r>
      <w:r w:rsidRPr="004C6461">
        <w:rPr>
          <w:sz w:val="22"/>
          <w:szCs w:val="22"/>
        </w:rPr>
        <w:t>)</w:t>
      </w:r>
      <w:r w:rsidR="00D310B6">
        <w:rPr>
          <w:sz w:val="22"/>
          <w:szCs w:val="22"/>
          <w:vertAlign w:val="superscript"/>
        </w:rPr>
        <w:t>1</w:t>
      </w:r>
      <w:r w:rsidR="0025661E">
        <w:rPr>
          <w:sz w:val="22"/>
          <w:szCs w:val="22"/>
          <w:vertAlign w:val="superscript"/>
        </w:rPr>
        <w:t>9</w:t>
      </w:r>
      <w:r w:rsidRPr="004C6461">
        <w:rPr>
          <w:sz w:val="22"/>
          <w:szCs w:val="22"/>
        </w:rPr>
        <w:t>.</w:t>
      </w:r>
      <w:r w:rsidR="002C5F54">
        <w:rPr>
          <w:sz w:val="22"/>
          <w:szCs w:val="22"/>
        </w:rPr>
        <w:t xml:space="preserve"> </w:t>
      </w:r>
      <w:r w:rsidR="00686A0D">
        <w:rPr>
          <w:sz w:val="22"/>
          <w:szCs w:val="22"/>
        </w:rPr>
        <w:t>In e</w:t>
      </w:r>
      <w:r w:rsidR="00686A0D" w:rsidRPr="004C6461">
        <w:rPr>
          <w:sz w:val="22"/>
          <w:szCs w:val="22"/>
        </w:rPr>
        <w:t>quilibrium dialysis</w:t>
      </w:r>
      <w:r w:rsidR="00686A0D">
        <w:rPr>
          <w:sz w:val="22"/>
          <w:szCs w:val="22"/>
        </w:rPr>
        <w:t xml:space="preserve">, aliquots of protein samples are dialyzed separately against the same volume of buffer that has various ligand concentrations. In order to </w:t>
      </w:r>
      <w:r w:rsidR="00AB0DEF">
        <w:rPr>
          <w:sz w:val="22"/>
          <w:szCs w:val="22"/>
        </w:rPr>
        <w:t xml:space="preserve">measure </w:t>
      </w:r>
      <w:r w:rsidR="00686A0D">
        <w:rPr>
          <w:sz w:val="22"/>
          <w:szCs w:val="22"/>
        </w:rPr>
        <w:t>the total ligand concentration ([L]</w:t>
      </w:r>
      <w:r w:rsidR="00686A0D" w:rsidRPr="00686A0D">
        <w:rPr>
          <w:sz w:val="22"/>
          <w:szCs w:val="22"/>
          <w:vertAlign w:val="subscript"/>
        </w:rPr>
        <w:t>bound</w:t>
      </w:r>
      <w:r w:rsidR="00686A0D">
        <w:rPr>
          <w:sz w:val="22"/>
          <w:szCs w:val="22"/>
        </w:rPr>
        <w:t xml:space="preserve"> + [L]</w:t>
      </w:r>
      <w:r w:rsidR="00686A0D" w:rsidRPr="00686A0D">
        <w:rPr>
          <w:sz w:val="22"/>
          <w:szCs w:val="22"/>
          <w:vertAlign w:val="subscript"/>
        </w:rPr>
        <w:t>free</w:t>
      </w:r>
      <w:r w:rsidR="00686A0D">
        <w:rPr>
          <w:sz w:val="22"/>
          <w:szCs w:val="22"/>
        </w:rPr>
        <w:t xml:space="preserve">) in each dialysis condition, protein samples are </w:t>
      </w:r>
      <w:r w:rsidR="00AD5C4C">
        <w:rPr>
          <w:sz w:val="22"/>
          <w:szCs w:val="22"/>
        </w:rPr>
        <w:t xml:space="preserve">denatured </w:t>
      </w:r>
      <w:r w:rsidR="00AB0DEF">
        <w:rPr>
          <w:sz w:val="22"/>
          <w:szCs w:val="22"/>
        </w:rPr>
        <w:t xml:space="preserve">by heat </w:t>
      </w:r>
      <w:r w:rsidR="00AD5C4C">
        <w:rPr>
          <w:sz w:val="22"/>
          <w:szCs w:val="22"/>
        </w:rPr>
        <w:t>so that all the ligands are released into the solution. Then</w:t>
      </w:r>
      <w:r w:rsidR="00686A0D">
        <w:rPr>
          <w:sz w:val="22"/>
          <w:szCs w:val="22"/>
        </w:rPr>
        <w:t xml:space="preserve"> the ligand concentrations in </w:t>
      </w:r>
      <w:r w:rsidR="00AD5C4C">
        <w:rPr>
          <w:sz w:val="22"/>
          <w:szCs w:val="22"/>
        </w:rPr>
        <w:t xml:space="preserve">various </w:t>
      </w:r>
      <w:r w:rsidR="00AB0DEF">
        <w:rPr>
          <w:sz w:val="22"/>
          <w:szCs w:val="22"/>
        </w:rPr>
        <w:t>solutions</w:t>
      </w:r>
      <w:r w:rsidR="00686A0D">
        <w:rPr>
          <w:sz w:val="22"/>
          <w:szCs w:val="22"/>
        </w:rPr>
        <w:t xml:space="preserve"> </w:t>
      </w:r>
      <w:r w:rsidR="00AD5C4C">
        <w:rPr>
          <w:sz w:val="22"/>
          <w:szCs w:val="22"/>
        </w:rPr>
        <w:t xml:space="preserve">can be determined by radioactivity of </w:t>
      </w:r>
      <w:r w:rsidR="00AD5C4C" w:rsidRPr="00AD5C4C">
        <w:rPr>
          <w:sz w:val="22"/>
          <w:szCs w:val="22"/>
          <w:vertAlign w:val="superscript"/>
        </w:rPr>
        <w:t>14</w:t>
      </w:r>
      <w:r w:rsidR="00AD5C4C">
        <w:rPr>
          <w:sz w:val="22"/>
          <w:szCs w:val="22"/>
        </w:rPr>
        <w:t>C</w:t>
      </w:r>
      <w:r w:rsidR="00AD5C4C" w:rsidRPr="00AD5C4C">
        <w:rPr>
          <w:sz w:val="22"/>
          <w:szCs w:val="22"/>
        </w:rPr>
        <w:t xml:space="preserve"> isotope</w:t>
      </w:r>
      <w:r w:rsidR="00AD5C4C">
        <w:rPr>
          <w:sz w:val="22"/>
          <w:szCs w:val="22"/>
        </w:rPr>
        <w:t xml:space="preserve">s or by a flow-injection analyzer that has </w:t>
      </w:r>
      <w:r w:rsidR="00AD5C4C" w:rsidRPr="00AD5C4C">
        <w:rPr>
          <w:sz w:val="22"/>
          <w:szCs w:val="22"/>
        </w:rPr>
        <w:t>mass spectrometry</w:t>
      </w:r>
      <w:r w:rsidR="00AD5C4C">
        <w:rPr>
          <w:sz w:val="22"/>
          <w:szCs w:val="22"/>
        </w:rPr>
        <w:t xml:space="preserve"> as its detector</w:t>
      </w:r>
      <w:r w:rsidR="00D310B6">
        <w:rPr>
          <w:sz w:val="22"/>
          <w:szCs w:val="22"/>
          <w:vertAlign w:val="superscript"/>
        </w:rPr>
        <w:t>1</w:t>
      </w:r>
      <w:r w:rsidR="0025661E">
        <w:rPr>
          <w:sz w:val="22"/>
          <w:szCs w:val="22"/>
          <w:vertAlign w:val="superscript"/>
        </w:rPr>
        <w:t>9-20</w:t>
      </w:r>
      <w:r w:rsidR="00AD5C4C">
        <w:rPr>
          <w:sz w:val="22"/>
          <w:szCs w:val="22"/>
        </w:rPr>
        <w:t xml:space="preserve">. </w:t>
      </w:r>
      <w:r w:rsidR="0005596F">
        <w:rPr>
          <w:sz w:val="22"/>
          <w:szCs w:val="22"/>
        </w:rPr>
        <w:t xml:space="preserve">In our case, we </w:t>
      </w:r>
      <w:r w:rsidR="00F7588D">
        <w:rPr>
          <w:sz w:val="22"/>
          <w:szCs w:val="22"/>
        </w:rPr>
        <w:t>will</w:t>
      </w:r>
      <w:r w:rsidR="0005596F">
        <w:rPr>
          <w:sz w:val="22"/>
          <w:szCs w:val="22"/>
        </w:rPr>
        <w:t xml:space="preserve"> </w:t>
      </w:r>
      <w:r w:rsidR="00EF5F0F">
        <w:rPr>
          <w:sz w:val="22"/>
          <w:szCs w:val="22"/>
        </w:rPr>
        <w:t xml:space="preserve">apply ion-selective electrodes in all </w:t>
      </w:r>
      <w:r w:rsidR="00F7588D">
        <w:rPr>
          <w:sz w:val="22"/>
          <w:szCs w:val="22"/>
        </w:rPr>
        <w:t xml:space="preserve">four different anions that we want to test: nitrate, chloride, bromide and iodide. </w:t>
      </w:r>
      <w:r w:rsidR="00974B93">
        <w:rPr>
          <w:sz w:val="22"/>
          <w:szCs w:val="22"/>
        </w:rPr>
        <w:t xml:space="preserve">For example, ten different concentrations of chloride from 1 mM to 100 mM will be prepared in the same </w:t>
      </w:r>
      <w:r w:rsidR="00974B93">
        <w:rPr>
          <w:sz w:val="22"/>
          <w:szCs w:val="22"/>
        </w:rPr>
        <w:lastRenderedPageBreak/>
        <w:t xml:space="preserve">buffer as the protein solutions because with the access amount of chloride added, the trace amount of chloride in water can be neglected. Then aliquots of </w:t>
      </w:r>
      <w:proofErr w:type="spellStart"/>
      <w:r w:rsidR="00974B93" w:rsidRPr="00F7588D">
        <w:rPr>
          <w:i/>
          <w:iCs/>
          <w:sz w:val="22"/>
          <w:szCs w:val="22"/>
        </w:rPr>
        <w:t>Sc</w:t>
      </w:r>
      <w:r w:rsidR="00974B93">
        <w:rPr>
          <w:sz w:val="22"/>
          <w:szCs w:val="22"/>
        </w:rPr>
        <w:t>NreA</w:t>
      </w:r>
      <w:proofErr w:type="spellEnd"/>
      <w:r w:rsidR="00974B93">
        <w:rPr>
          <w:sz w:val="22"/>
          <w:szCs w:val="22"/>
        </w:rPr>
        <w:t xml:space="preserve"> solutions will be dialyzed at 4 </w:t>
      </w:r>
      <w:r w:rsidR="00974B93" w:rsidRPr="004C6461">
        <w:rPr>
          <w:sz w:val="22"/>
          <w:szCs w:val="22"/>
        </w:rPr>
        <w:t>℃</w:t>
      </w:r>
      <w:r w:rsidR="00974B93">
        <w:rPr>
          <w:sz w:val="22"/>
          <w:szCs w:val="22"/>
        </w:rPr>
        <w:t xml:space="preserve"> overnight. When dialysis</w:t>
      </w:r>
      <w:r w:rsidR="003B6E2D">
        <w:rPr>
          <w:sz w:val="22"/>
          <w:szCs w:val="22"/>
        </w:rPr>
        <w:t xml:space="preserve"> bag</w:t>
      </w:r>
      <w:r w:rsidR="00974B93">
        <w:rPr>
          <w:sz w:val="22"/>
          <w:szCs w:val="22"/>
        </w:rPr>
        <w:t xml:space="preserve"> is taken out of the solution next morning, the </w:t>
      </w:r>
      <w:r w:rsidR="003B6E2D">
        <w:rPr>
          <w:sz w:val="22"/>
          <w:szCs w:val="22"/>
        </w:rPr>
        <w:t>amount of</w:t>
      </w:r>
      <w:r w:rsidR="00974B93">
        <w:rPr>
          <w:sz w:val="22"/>
          <w:szCs w:val="22"/>
        </w:rPr>
        <w:t xml:space="preserve"> chloride </w:t>
      </w:r>
      <w:r w:rsidR="003B6E2D">
        <w:rPr>
          <w:sz w:val="22"/>
          <w:szCs w:val="22"/>
        </w:rPr>
        <w:t xml:space="preserve">in each bag and remaining buffer </w:t>
      </w:r>
      <w:r w:rsidR="00974B93">
        <w:rPr>
          <w:sz w:val="22"/>
          <w:szCs w:val="22"/>
        </w:rPr>
        <w:t>will be determined by chloride-selective electrodes</w:t>
      </w:r>
      <w:r w:rsidR="003B6E2D">
        <w:rPr>
          <w:sz w:val="22"/>
          <w:szCs w:val="22"/>
        </w:rPr>
        <w:t xml:space="preserve"> to obtain [L]</w:t>
      </w:r>
      <w:r w:rsidR="003B6E2D" w:rsidRPr="00686A0D">
        <w:rPr>
          <w:sz w:val="22"/>
          <w:szCs w:val="22"/>
          <w:vertAlign w:val="subscript"/>
        </w:rPr>
        <w:t>free</w:t>
      </w:r>
      <w:r w:rsidR="003B6E2D">
        <w:rPr>
          <w:sz w:val="22"/>
          <w:szCs w:val="22"/>
        </w:rPr>
        <w:t>. Subtracting [Cl</w:t>
      </w:r>
      <w:proofErr w:type="gramStart"/>
      <w:r w:rsidR="003B6E2D" w:rsidRPr="003B6E2D">
        <w:rPr>
          <w:sz w:val="22"/>
          <w:szCs w:val="22"/>
          <w:vertAlign w:val="superscript"/>
        </w:rPr>
        <w:t>⁻</w:t>
      </w:r>
      <w:r w:rsidR="003B6E2D">
        <w:rPr>
          <w:sz w:val="22"/>
          <w:szCs w:val="22"/>
        </w:rPr>
        <w:t>]</w:t>
      </w:r>
      <w:r w:rsidR="003B6E2D" w:rsidRPr="00686A0D">
        <w:rPr>
          <w:sz w:val="22"/>
          <w:szCs w:val="22"/>
          <w:vertAlign w:val="subscript"/>
        </w:rPr>
        <w:t>free</w:t>
      </w:r>
      <w:proofErr w:type="gramEnd"/>
      <w:r w:rsidR="003B6E2D">
        <w:rPr>
          <w:sz w:val="22"/>
          <w:szCs w:val="22"/>
        </w:rPr>
        <w:t xml:space="preserve"> from initial chloride concentration, </w:t>
      </w:r>
      <w:r w:rsidR="00974B93">
        <w:rPr>
          <w:sz w:val="22"/>
          <w:szCs w:val="22"/>
        </w:rPr>
        <w:t xml:space="preserve"> </w:t>
      </w:r>
      <w:r w:rsidR="003B6E2D">
        <w:rPr>
          <w:sz w:val="22"/>
          <w:szCs w:val="22"/>
        </w:rPr>
        <w:t>[Cl</w:t>
      </w:r>
      <w:r w:rsidR="003B6E2D" w:rsidRPr="003B6E2D">
        <w:rPr>
          <w:sz w:val="22"/>
          <w:szCs w:val="22"/>
          <w:vertAlign w:val="superscript"/>
        </w:rPr>
        <w:t>⁻</w:t>
      </w:r>
      <w:r w:rsidR="003B6E2D">
        <w:rPr>
          <w:sz w:val="22"/>
          <w:szCs w:val="22"/>
        </w:rPr>
        <w:t>]</w:t>
      </w:r>
      <w:r w:rsidR="003B6E2D" w:rsidRPr="00686A0D">
        <w:rPr>
          <w:sz w:val="22"/>
          <w:szCs w:val="22"/>
          <w:vertAlign w:val="subscript"/>
        </w:rPr>
        <w:t>bound</w:t>
      </w:r>
      <w:r w:rsidR="00974B93">
        <w:rPr>
          <w:sz w:val="22"/>
          <w:szCs w:val="22"/>
        </w:rPr>
        <w:t xml:space="preserve"> </w:t>
      </w:r>
      <w:r w:rsidR="003B6E2D">
        <w:rPr>
          <w:sz w:val="22"/>
          <w:szCs w:val="22"/>
        </w:rPr>
        <w:t>is measured. Plotting</w:t>
      </w:r>
      <w:r w:rsidR="00B5120D">
        <w:rPr>
          <w:sz w:val="22"/>
          <w:szCs w:val="22"/>
        </w:rPr>
        <w:t xml:space="preserve"> [Cl</w:t>
      </w:r>
      <w:proofErr w:type="gramStart"/>
      <w:r w:rsidR="00B5120D" w:rsidRPr="003B6E2D">
        <w:rPr>
          <w:sz w:val="22"/>
          <w:szCs w:val="22"/>
          <w:vertAlign w:val="superscript"/>
        </w:rPr>
        <w:t>⁻</w:t>
      </w:r>
      <w:r w:rsidR="00B5120D">
        <w:rPr>
          <w:sz w:val="22"/>
          <w:szCs w:val="22"/>
        </w:rPr>
        <w:t>]</w:t>
      </w:r>
      <w:r w:rsidR="00B5120D" w:rsidRPr="00686A0D">
        <w:rPr>
          <w:sz w:val="22"/>
          <w:szCs w:val="22"/>
          <w:vertAlign w:val="subscript"/>
        </w:rPr>
        <w:t>bound</w:t>
      </w:r>
      <w:proofErr w:type="gramEnd"/>
      <w:r w:rsidR="003B6E2D">
        <w:rPr>
          <w:sz w:val="22"/>
          <w:szCs w:val="22"/>
        </w:rPr>
        <w:t xml:space="preserve"> </w:t>
      </w:r>
      <w:r w:rsidR="00B5120D">
        <w:rPr>
          <w:sz w:val="22"/>
          <w:szCs w:val="22"/>
        </w:rPr>
        <w:t>against [Cl</w:t>
      </w:r>
      <w:r w:rsidR="00B5120D" w:rsidRPr="003B6E2D">
        <w:rPr>
          <w:sz w:val="22"/>
          <w:szCs w:val="22"/>
          <w:vertAlign w:val="superscript"/>
        </w:rPr>
        <w:t>⁻</w:t>
      </w:r>
      <w:r w:rsidR="00B5120D">
        <w:rPr>
          <w:sz w:val="22"/>
          <w:szCs w:val="22"/>
        </w:rPr>
        <w:t>]</w:t>
      </w:r>
      <w:r w:rsidR="00B5120D" w:rsidRPr="00686A0D">
        <w:rPr>
          <w:sz w:val="22"/>
          <w:szCs w:val="22"/>
          <w:vertAlign w:val="subscript"/>
        </w:rPr>
        <w:t>free</w:t>
      </w:r>
      <w:r w:rsidR="00B5120D">
        <w:rPr>
          <w:sz w:val="22"/>
          <w:szCs w:val="22"/>
        </w:rPr>
        <w:t xml:space="preserve">, the </w:t>
      </w:r>
      <w:r w:rsidR="00B5120D" w:rsidRPr="00216C70">
        <w:rPr>
          <w:i/>
          <w:iCs/>
          <w:sz w:val="22"/>
          <w:szCs w:val="22"/>
        </w:rPr>
        <w:t>K</w:t>
      </w:r>
      <w:r w:rsidR="00B5120D" w:rsidRPr="00216C70">
        <w:rPr>
          <w:sz w:val="22"/>
          <w:szCs w:val="22"/>
          <w:vertAlign w:val="subscript"/>
        </w:rPr>
        <w:t>D</w:t>
      </w:r>
      <w:r w:rsidR="00B5120D">
        <w:rPr>
          <w:sz w:val="22"/>
          <w:szCs w:val="22"/>
        </w:rPr>
        <w:t xml:space="preserve"> value can be extrapolated from both linear and non-linear regression</w:t>
      </w:r>
      <w:r w:rsidR="008B49DB" w:rsidRPr="008B49DB">
        <w:rPr>
          <w:sz w:val="22"/>
          <w:szCs w:val="22"/>
          <w:vertAlign w:val="superscript"/>
        </w:rPr>
        <w:t>21</w:t>
      </w:r>
      <w:r w:rsidR="00B5120D">
        <w:rPr>
          <w:sz w:val="22"/>
          <w:szCs w:val="22"/>
        </w:rPr>
        <w:t xml:space="preserve">. </w:t>
      </w:r>
    </w:p>
    <w:p w14:paraId="57A7B2A9" w14:textId="0F05609E" w:rsidR="00B5120D" w:rsidRDefault="00B5120D" w:rsidP="00E755A4">
      <w:pPr>
        <w:jc w:val="both"/>
        <w:rPr>
          <w:sz w:val="22"/>
          <w:szCs w:val="22"/>
        </w:rPr>
      </w:pPr>
    </w:p>
    <w:p w14:paraId="4B215BA7" w14:textId="293E87A3" w:rsidR="00B34EBD" w:rsidRDefault="002A7C02" w:rsidP="002A7C02">
      <w:pPr>
        <w:jc w:val="both"/>
        <w:rPr>
          <w:sz w:val="22"/>
          <w:szCs w:val="22"/>
        </w:rPr>
      </w:pPr>
      <w:r>
        <w:rPr>
          <w:noProof/>
          <w:sz w:val="22"/>
          <w:szCs w:val="22"/>
        </w:rPr>
        <mc:AlternateContent>
          <mc:Choice Requires="wps">
            <w:drawing>
              <wp:anchor distT="0" distB="0" distL="114300" distR="114300" simplePos="0" relativeHeight="251664384" behindDoc="1" locked="0" layoutInCell="1" allowOverlap="1" wp14:anchorId="21C33B03" wp14:editId="7814FE7A">
                <wp:simplePos x="0" y="0"/>
                <wp:positionH relativeFrom="column">
                  <wp:posOffset>1246317</wp:posOffset>
                </wp:positionH>
                <wp:positionV relativeFrom="paragraph">
                  <wp:posOffset>33745</wp:posOffset>
                </wp:positionV>
                <wp:extent cx="4719955" cy="4076065"/>
                <wp:effectExtent l="0" t="0" r="17145" b="13335"/>
                <wp:wrapSquare wrapText="bothSides"/>
                <wp:docPr id="16" name="Text Box 16"/>
                <wp:cNvGraphicFramePr/>
                <a:graphic xmlns:a="http://schemas.openxmlformats.org/drawingml/2006/main">
                  <a:graphicData uri="http://schemas.microsoft.com/office/word/2010/wordprocessingShape">
                    <wps:wsp>
                      <wps:cNvSpPr txBox="1"/>
                      <wps:spPr>
                        <a:xfrm>
                          <a:off x="0" y="0"/>
                          <a:ext cx="4719955" cy="4076065"/>
                        </a:xfrm>
                        <a:prstGeom prst="rect">
                          <a:avLst/>
                        </a:prstGeom>
                        <a:solidFill>
                          <a:schemeClr val="lt1"/>
                        </a:solidFill>
                        <a:ln w="6350">
                          <a:solidFill>
                            <a:prstClr val="black"/>
                          </a:solidFill>
                        </a:ln>
                      </wps:spPr>
                      <wps:txbx>
                        <w:txbxContent>
                          <w:p w14:paraId="608E8C27" w14:textId="50F44735" w:rsidR="00B34EBD" w:rsidRDefault="002A7C02">
                            <w:r w:rsidRPr="002A7C02">
                              <w:rPr>
                                <w:noProof/>
                              </w:rPr>
                              <w:drawing>
                                <wp:inline distT="0" distB="0" distL="0" distR="0" wp14:anchorId="7D2B0BE9" wp14:editId="035E3A6E">
                                  <wp:extent cx="4480560" cy="2606040"/>
                                  <wp:effectExtent l="0" t="0" r="254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80560" cy="2606040"/>
                                          </a:xfrm>
                                          <a:prstGeom prst="rect">
                                            <a:avLst/>
                                          </a:prstGeom>
                                        </pic:spPr>
                                      </pic:pic>
                                    </a:graphicData>
                                  </a:graphic>
                                </wp:inline>
                              </w:drawing>
                            </w:r>
                          </w:p>
                          <w:p w14:paraId="606CE97D" w14:textId="75C8E0A4" w:rsidR="002A7C02" w:rsidRPr="00552C11" w:rsidRDefault="002A7C02" w:rsidP="002A7C02">
                            <w:pPr>
                              <w:pStyle w:val="NormalWeb"/>
                              <w:spacing w:before="0" w:beforeAutospacing="0" w:after="0" w:afterAutospacing="0"/>
                              <w:jc w:val="both"/>
                              <w:rPr>
                                <w:rFonts w:ascii="Arial" w:hAnsi="Arial" w:cs="Arial"/>
                                <w:sz w:val="18"/>
                                <w:szCs w:val="18"/>
                              </w:rPr>
                            </w:pPr>
                            <w:r w:rsidRPr="00552C11">
                              <w:rPr>
                                <w:rFonts w:ascii="Arial" w:eastAsiaTheme="minorEastAsia" w:hAnsi="Arial" w:cs="Arial"/>
                                <w:b/>
                                <w:bCs/>
                                <w:color w:val="000000" w:themeColor="text1"/>
                                <w:kern w:val="24"/>
                                <w:sz w:val="18"/>
                                <w:szCs w:val="18"/>
                              </w:rPr>
                              <w:t>Figure 3</w:t>
                            </w:r>
                            <w:r w:rsidRPr="00552C11">
                              <w:rPr>
                                <w:rFonts w:ascii="Arial" w:eastAsiaTheme="minorEastAsia" w:hAnsi="Arial" w:cs="Arial"/>
                                <w:color w:val="000000" w:themeColor="text1"/>
                                <w:kern w:val="24"/>
                                <w:sz w:val="18"/>
                                <w:szCs w:val="18"/>
                              </w:rPr>
                              <w:t xml:space="preserve">. The sequence alignment of </w:t>
                            </w:r>
                            <w:proofErr w:type="spellStart"/>
                            <w:r w:rsidRPr="00552C11">
                              <w:rPr>
                                <w:rFonts w:ascii="Arial" w:eastAsiaTheme="minorEastAsia" w:hAnsi="Arial" w:cs="Arial"/>
                                <w:i/>
                                <w:iCs/>
                                <w:color w:val="000000" w:themeColor="text1"/>
                                <w:kern w:val="24"/>
                                <w:sz w:val="18"/>
                                <w:szCs w:val="18"/>
                              </w:rPr>
                              <w:t>Sc</w:t>
                            </w:r>
                            <w:r w:rsidRPr="00552C11">
                              <w:rPr>
                                <w:rFonts w:ascii="Arial" w:eastAsiaTheme="minorEastAsia" w:hAnsi="Arial" w:cs="Arial"/>
                                <w:color w:val="000000" w:themeColor="text1"/>
                                <w:kern w:val="24"/>
                                <w:sz w:val="18"/>
                                <w:szCs w:val="18"/>
                              </w:rPr>
                              <w:t>NreA</w:t>
                            </w:r>
                            <w:proofErr w:type="spellEnd"/>
                            <w:r w:rsidRPr="00552C11">
                              <w:rPr>
                                <w:rFonts w:ascii="Arial" w:eastAsiaTheme="minorEastAsia" w:hAnsi="Arial" w:cs="Arial"/>
                                <w:color w:val="000000" w:themeColor="text1"/>
                                <w:kern w:val="24"/>
                                <w:sz w:val="18"/>
                                <w:szCs w:val="18"/>
                              </w:rPr>
                              <w:t xml:space="preserve"> binding residues reveals the existence of other nitrate binding proteins in Staphylococci. </w:t>
                            </w:r>
                            <w:r w:rsidRPr="00552C11">
                              <w:rPr>
                                <w:rFonts w:ascii="Arial" w:eastAsiaTheme="minorEastAsia" w:hAnsi="Arial" w:cs="Arial"/>
                                <w:b/>
                                <w:bCs/>
                                <w:color w:val="000000" w:themeColor="text1"/>
                                <w:kern w:val="24"/>
                                <w:sz w:val="18"/>
                                <w:szCs w:val="18"/>
                              </w:rPr>
                              <w:t>A</w:t>
                            </w:r>
                            <w:r w:rsidRPr="00552C11">
                              <w:rPr>
                                <w:rFonts w:ascii="Arial" w:eastAsiaTheme="minorEastAsia" w:hAnsi="Arial" w:cs="Arial"/>
                                <w:color w:val="000000" w:themeColor="text1"/>
                                <w:kern w:val="24"/>
                                <w:sz w:val="18"/>
                                <w:szCs w:val="18"/>
                              </w:rPr>
                              <w:t xml:space="preserve">, a hidden Markov model sequence logo of </w:t>
                            </w:r>
                            <w:proofErr w:type="spellStart"/>
                            <w:r w:rsidRPr="00552C11">
                              <w:rPr>
                                <w:rFonts w:ascii="Arial" w:eastAsiaTheme="minorEastAsia" w:hAnsi="Arial" w:cs="Arial"/>
                                <w:i/>
                                <w:iCs/>
                                <w:color w:val="000000" w:themeColor="text1"/>
                                <w:kern w:val="24"/>
                                <w:sz w:val="18"/>
                                <w:szCs w:val="18"/>
                              </w:rPr>
                              <w:t>Sc</w:t>
                            </w:r>
                            <w:r w:rsidRPr="00552C11">
                              <w:rPr>
                                <w:rFonts w:ascii="Arial" w:eastAsiaTheme="minorEastAsia" w:hAnsi="Arial" w:cs="Arial"/>
                                <w:color w:val="000000" w:themeColor="text1"/>
                                <w:kern w:val="24"/>
                                <w:sz w:val="18"/>
                                <w:szCs w:val="18"/>
                              </w:rPr>
                              <w:t>NreA</w:t>
                            </w:r>
                            <w:proofErr w:type="spellEnd"/>
                            <w:r w:rsidRPr="00552C11">
                              <w:rPr>
                                <w:rFonts w:ascii="Arial" w:eastAsiaTheme="minorEastAsia" w:hAnsi="Arial" w:cs="Arial"/>
                                <w:color w:val="000000" w:themeColor="text1"/>
                                <w:kern w:val="24"/>
                                <w:sz w:val="18"/>
                                <w:szCs w:val="18"/>
                              </w:rPr>
                              <w:t xml:space="preserve"> binding residues with 100 </w:t>
                            </w:r>
                            <w:r w:rsidR="005C493E" w:rsidRPr="00552C11">
                              <w:rPr>
                                <w:rFonts w:ascii="Arial" w:eastAsiaTheme="minorEastAsia" w:hAnsi="Arial" w:cs="Arial"/>
                                <w:color w:val="000000" w:themeColor="text1"/>
                                <w:kern w:val="24"/>
                                <w:sz w:val="18"/>
                                <w:szCs w:val="18"/>
                              </w:rPr>
                              <w:t>proteins</w:t>
                            </w:r>
                            <w:r w:rsidRPr="00552C11">
                              <w:rPr>
                                <w:rFonts w:ascii="Arial" w:eastAsiaTheme="minorEastAsia" w:hAnsi="Arial" w:cs="Arial"/>
                                <w:color w:val="000000" w:themeColor="text1"/>
                                <w:kern w:val="24"/>
                                <w:sz w:val="18"/>
                                <w:szCs w:val="18"/>
                              </w:rPr>
                              <w:t xml:space="preserve"> selected with at least 33.60% sequence identity from </w:t>
                            </w:r>
                            <w:proofErr w:type="spellStart"/>
                            <w:r w:rsidRPr="00552C11">
                              <w:rPr>
                                <w:rFonts w:ascii="Arial" w:eastAsiaTheme="minorEastAsia" w:hAnsi="Arial" w:cs="Arial"/>
                                <w:color w:val="000000" w:themeColor="text1"/>
                                <w:kern w:val="24"/>
                                <w:sz w:val="18"/>
                                <w:szCs w:val="18"/>
                              </w:rPr>
                              <w:t>UniProtKB</w:t>
                            </w:r>
                            <w:proofErr w:type="spellEnd"/>
                            <w:r w:rsidRPr="00552C11">
                              <w:rPr>
                                <w:rFonts w:ascii="Arial" w:eastAsiaTheme="minorEastAsia" w:hAnsi="Arial" w:cs="Arial"/>
                                <w:color w:val="000000" w:themeColor="text1"/>
                                <w:kern w:val="24"/>
                                <w:sz w:val="18"/>
                                <w:szCs w:val="18"/>
                              </w:rPr>
                              <w:t xml:space="preserve"> Proteomes portal (</w:t>
                            </w:r>
                            <w:hyperlink r:id="rId9" w:history="1">
                              <w:r w:rsidRPr="00552C11">
                                <w:rPr>
                                  <w:rStyle w:val="Hyperlink"/>
                                  <w:rFonts w:ascii="Arial" w:eastAsiaTheme="minorEastAsia" w:hAnsi="Arial" w:cs="Arial"/>
                                  <w:color w:val="000000" w:themeColor="text1"/>
                                  <w:kern w:val="24"/>
                                  <w:sz w:val="18"/>
                                  <w:szCs w:val="18"/>
                                </w:rPr>
                                <w:t>https://www.uniprot.org/proteomes/</w:t>
                              </w:r>
                            </w:hyperlink>
                            <w:r w:rsidRPr="00552C11">
                              <w:rPr>
                                <w:rFonts w:ascii="Arial" w:eastAsiaTheme="minorEastAsia" w:hAnsi="Arial" w:cs="Arial"/>
                                <w:color w:val="000000" w:themeColor="text1"/>
                                <w:kern w:val="24"/>
                                <w:sz w:val="18"/>
                                <w:szCs w:val="18"/>
                              </w:rPr>
                              <w:t>) unveil the residues in the binding pocket (as shown in Figure 1C) are highly conservative</w:t>
                            </w:r>
                            <w:r w:rsidRPr="00552C11">
                              <w:rPr>
                                <w:rFonts w:ascii="Arial" w:eastAsiaTheme="minorEastAsia" w:hAnsi="Arial" w:cs="Arial"/>
                                <w:color w:val="000000" w:themeColor="text1"/>
                                <w:kern w:val="24"/>
                                <w:position w:val="7"/>
                                <w:sz w:val="18"/>
                                <w:szCs w:val="18"/>
                                <w:vertAlign w:val="superscript"/>
                              </w:rPr>
                              <w:t>23</w:t>
                            </w:r>
                            <w:r w:rsidRPr="00552C11">
                              <w:rPr>
                                <w:rFonts w:ascii="Arial" w:eastAsiaTheme="minorEastAsia" w:hAnsi="Arial" w:cs="Arial"/>
                                <w:color w:val="000000" w:themeColor="text1"/>
                                <w:kern w:val="24"/>
                                <w:sz w:val="18"/>
                                <w:szCs w:val="18"/>
                              </w:rPr>
                              <w:t xml:space="preserve">. </w:t>
                            </w:r>
                            <w:r w:rsidRPr="00552C11">
                              <w:rPr>
                                <w:rFonts w:ascii="Arial" w:eastAsiaTheme="minorEastAsia" w:hAnsi="Arial" w:cs="Arial"/>
                                <w:b/>
                                <w:bCs/>
                                <w:color w:val="000000" w:themeColor="text1"/>
                                <w:kern w:val="24"/>
                                <w:sz w:val="18"/>
                                <w:szCs w:val="18"/>
                              </w:rPr>
                              <w:t>B</w:t>
                            </w:r>
                            <w:r w:rsidRPr="00552C11">
                              <w:rPr>
                                <w:rFonts w:ascii="Arial" w:eastAsiaTheme="minorEastAsia" w:hAnsi="Arial" w:cs="Arial"/>
                                <w:color w:val="000000" w:themeColor="text1"/>
                                <w:kern w:val="24"/>
                                <w:sz w:val="18"/>
                                <w:szCs w:val="18"/>
                              </w:rPr>
                              <w:t xml:space="preserve">, multiple sequence alignment of </w:t>
                            </w:r>
                            <w:proofErr w:type="spellStart"/>
                            <w:r w:rsidRPr="00552C11">
                              <w:rPr>
                                <w:rFonts w:ascii="Arial" w:eastAsiaTheme="minorEastAsia" w:hAnsi="Arial" w:cs="Arial"/>
                                <w:color w:val="000000" w:themeColor="text1"/>
                                <w:kern w:val="24"/>
                                <w:sz w:val="18"/>
                                <w:szCs w:val="18"/>
                              </w:rPr>
                              <w:t>NreA</w:t>
                            </w:r>
                            <w:proofErr w:type="spellEnd"/>
                            <w:r w:rsidRPr="00552C11">
                              <w:rPr>
                                <w:rFonts w:ascii="Arial" w:eastAsiaTheme="minorEastAsia" w:hAnsi="Arial" w:cs="Arial"/>
                                <w:color w:val="000000" w:themeColor="text1"/>
                                <w:kern w:val="24"/>
                                <w:sz w:val="18"/>
                                <w:szCs w:val="18"/>
                              </w:rPr>
                              <w:t xml:space="preserve"> binding residues with 4 different Staphylococci identified as </w:t>
                            </w:r>
                            <w:r w:rsidRPr="00552C11">
                              <w:rPr>
                                <w:rFonts w:ascii="Arial" w:eastAsiaTheme="minorEastAsia" w:hAnsi="Arial" w:cs="Arial"/>
                                <w:i/>
                                <w:iCs/>
                                <w:color w:val="000000" w:themeColor="text1"/>
                                <w:kern w:val="24"/>
                                <w:sz w:val="18"/>
                                <w:szCs w:val="18"/>
                              </w:rPr>
                              <w:t xml:space="preserve">GAF_2 </w:t>
                            </w:r>
                            <w:r w:rsidRPr="00552C11">
                              <w:rPr>
                                <w:rFonts w:ascii="Arial" w:eastAsiaTheme="minorEastAsia" w:hAnsi="Arial" w:cs="Arial"/>
                                <w:color w:val="000000" w:themeColor="text1"/>
                                <w:kern w:val="24"/>
                                <w:sz w:val="18"/>
                                <w:szCs w:val="18"/>
                              </w:rPr>
                              <w:t xml:space="preserve">family (PF13185) in </w:t>
                            </w:r>
                            <w:proofErr w:type="spellStart"/>
                            <w:r w:rsidRPr="00552C11">
                              <w:rPr>
                                <w:rFonts w:ascii="Arial" w:eastAsiaTheme="minorEastAsia" w:hAnsi="Arial" w:cs="Arial"/>
                                <w:color w:val="000000" w:themeColor="text1"/>
                                <w:kern w:val="24"/>
                                <w:sz w:val="18"/>
                                <w:szCs w:val="18"/>
                              </w:rPr>
                              <w:t>Pfam</w:t>
                            </w:r>
                            <w:proofErr w:type="spellEnd"/>
                            <w:r w:rsidRPr="00552C11">
                              <w:rPr>
                                <w:rFonts w:ascii="Arial" w:eastAsiaTheme="minorEastAsia" w:hAnsi="Arial" w:cs="Arial"/>
                                <w:color w:val="000000" w:themeColor="text1"/>
                                <w:kern w:val="24"/>
                                <w:sz w:val="18"/>
                                <w:szCs w:val="18"/>
                              </w:rPr>
                              <w:t xml:space="preserve"> shows that low sequence identity homologues can serve as alternative targets for Aim 1</w:t>
                            </w:r>
                            <w:r w:rsidRPr="00552C11">
                              <w:rPr>
                                <w:rFonts w:ascii="Arial" w:eastAsiaTheme="minorEastAsia" w:hAnsi="Arial" w:cs="Arial"/>
                                <w:color w:val="000000" w:themeColor="text1"/>
                                <w:kern w:val="24"/>
                                <w:position w:val="7"/>
                                <w:sz w:val="18"/>
                                <w:szCs w:val="18"/>
                                <w:vertAlign w:val="superscript"/>
                              </w:rPr>
                              <w:t>22</w:t>
                            </w:r>
                            <w:r w:rsidRPr="00552C11">
                              <w:rPr>
                                <w:rFonts w:ascii="Arial" w:eastAsiaTheme="minorEastAsia" w:hAnsi="Arial" w:cs="Arial"/>
                                <w:color w:val="000000" w:themeColor="text1"/>
                                <w:kern w:val="24"/>
                                <w:sz w:val="18"/>
                                <w:szCs w:val="18"/>
                              </w:rPr>
                              <w:t xml:space="preserve">. Residues that can form hydrogen bonds are highlighted in red. The sequences were aligned with </w:t>
                            </w:r>
                            <w:proofErr w:type="spellStart"/>
                            <w:r w:rsidRPr="00552C11">
                              <w:rPr>
                                <w:rFonts w:ascii="Arial" w:eastAsiaTheme="minorEastAsia" w:hAnsi="Arial" w:cs="Arial"/>
                                <w:color w:val="000000" w:themeColor="text1"/>
                                <w:kern w:val="24"/>
                                <w:sz w:val="18"/>
                                <w:szCs w:val="18"/>
                              </w:rPr>
                              <w:t>Clustal</w:t>
                            </w:r>
                            <w:proofErr w:type="spellEnd"/>
                            <w:r w:rsidRPr="00552C11">
                              <w:rPr>
                                <w:rFonts w:ascii="Arial" w:eastAsiaTheme="minorEastAsia" w:hAnsi="Arial" w:cs="Arial"/>
                                <w:color w:val="000000" w:themeColor="text1"/>
                                <w:kern w:val="24"/>
                                <w:sz w:val="18"/>
                                <w:szCs w:val="18"/>
                              </w:rPr>
                              <w:t xml:space="preserve"> OMEGA</w:t>
                            </w:r>
                            <w:r w:rsidRPr="00552C11">
                              <w:rPr>
                                <w:rFonts w:ascii="Arial" w:eastAsiaTheme="minorEastAsia" w:hAnsi="Arial" w:cs="Arial"/>
                                <w:color w:val="000000" w:themeColor="text1"/>
                                <w:kern w:val="24"/>
                                <w:position w:val="7"/>
                                <w:sz w:val="18"/>
                                <w:szCs w:val="18"/>
                                <w:vertAlign w:val="superscript"/>
                              </w:rPr>
                              <w:t>24</w:t>
                            </w:r>
                            <w:r w:rsidRPr="00552C11">
                              <w:rPr>
                                <w:rFonts w:ascii="Arial" w:eastAsiaTheme="minorEastAsia" w:hAnsi="Arial" w:cs="Arial"/>
                                <w:color w:val="000000" w:themeColor="text1"/>
                                <w:kern w:val="24"/>
                                <w:sz w:val="18"/>
                                <w:szCs w:val="18"/>
                              </w:rPr>
                              <w:t>.</w:t>
                            </w:r>
                          </w:p>
                          <w:p w14:paraId="465C8D67" w14:textId="77777777" w:rsidR="002A7C02" w:rsidRDefault="002A7C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33B03" id="Text Box 16" o:spid="_x0000_s1028" type="#_x0000_t202" style="position:absolute;left:0;text-align:left;margin-left:98.15pt;margin-top:2.65pt;width:371.65pt;height:320.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" fillcolor="white [3201]" strokeweight=".5pt">
                <v:textbox>
                  <w:txbxContent>
                    <w:p w14:paraId="608E8C27" w14:textId="50F44735" w:rsidR="00B34EBD" w:rsidRDefault="002A7C02">
                      <w:r w:rsidRPr="002A7C02">
                        <w:rPr>
                          <w:noProof/>
                        </w:rPr>
                        <w:drawing>
                          <wp:inline distT="0" distB="0" distL="0" distR="0" wp14:anchorId="7D2B0BE9" wp14:editId="035E3A6E">
                            <wp:extent cx="4480560" cy="2606040"/>
                            <wp:effectExtent l="0" t="0" r="254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80560" cy="2606040"/>
                                    </a:xfrm>
                                    <a:prstGeom prst="rect">
                                      <a:avLst/>
                                    </a:prstGeom>
                                  </pic:spPr>
                                </pic:pic>
                              </a:graphicData>
                            </a:graphic>
                          </wp:inline>
                        </w:drawing>
                      </w:r>
                    </w:p>
                    <w:p w14:paraId="606CE97D" w14:textId="75C8E0A4" w:rsidR="002A7C02" w:rsidRPr="00552C11" w:rsidRDefault="002A7C02" w:rsidP="002A7C02">
                      <w:pPr>
                        <w:pStyle w:val="NormalWeb"/>
                        <w:spacing w:before="0" w:beforeAutospacing="0" w:after="0" w:afterAutospacing="0"/>
                        <w:jc w:val="both"/>
                        <w:rPr>
                          <w:rFonts w:ascii="Arial" w:hAnsi="Arial" w:cs="Arial"/>
                          <w:sz w:val="18"/>
                          <w:szCs w:val="18"/>
                        </w:rPr>
                      </w:pPr>
                      <w:r w:rsidRPr="00552C11">
                        <w:rPr>
                          <w:rFonts w:ascii="Arial" w:eastAsiaTheme="minorEastAsia" w:hAnsi="Arial" w:cs="Arial"/>
                          <w:b/>
                          <w:bCs/>
                          <w:color w:val="000000" w:themeColor="text1"/>
                          <w:kern w:val="24"/>
                          <w:sz w:val="18"/>
                          <w:szCs w:val="18"/>
                        </w:rPr>
                        <w:t>Figure 3</w:t>
                      </w:r>
                      <w:r w:rsidRPr="00552C11">
                        <w:rPr>
                          <w:rFonts w:ascii="Arial" w:eastAsiaTheme="minorEastAsia" w:hAnsi="Arial" w:cs="Arial"/>
                          <w:color w:val="000000" w:themeColor="text1"/>
                          <w:kern w:val="24"/>
                          <w:sz w:val="18"/>
                          <w:szCs w:val="18"/>
                        </w:rPr>
                        <w:t xml:space="preserve">. The sequence alignment of </w:t>
                      </w:r>
                      <w:proofErr w:type="spellStart"/>
                      <w:r w:rsidRPr="00552C11">
                        <w:rPr>
                          <w:rFonts w:ascii="Arial" w:eastAsiaTheme="minorEastAsia" w:hAnsi="Arial" w:cs="Arial"/>
                          <w:i/>
                          <w:iCs/>
                          <w:color w:val="000000" w:themeColor="text1"/>
                          <w:kern w:val="24"/>
                          <w:sz w:val="18"/>
                          <w:szCs w:val="18"/>
                        </w:rPr>
                        <w:t>Sc</w:t>
                      </w:r>
                      <w:r w:rsidRPr="00552C11">
                        <w:rPr>
                          <w:rFonts w:ascii="Arial" w:eastAsiaTheme="minorEastAsia" w:hAnsi="Arial" w:cs="Arial"/>
                          <w:color w:val="000000" w:themeColor="text1"/>
                          <w:kern w:val="24"/>
                          <w:sz w:val="18"/>
                          <w:szCs w:val="18"/>
                        </w:rPr>
                        <w:t>NreA</w:t>
                      </w:r>
                      <w:proofErr w:type="spellEnd"/>
                      <w:r w:rsidRPr="00552C11">
                        <w:rPr>
                          <w:rFonts w:ascii="Arial" w:eastAsiaTheme="minorEastAsia" w:hAnsi="Arial" w:cs="Arial"/>
                          <w:color w:val="000000" w:themeColor="text1"/>
                          <w:kern w:val="24"/>
                          <w:sz w:val="18"/>
                          <w:szCs w:val="18"/>
                        </w:rPr>
                        <w:t xml:space="preserve"> binding residues reveals the existence of other nitrate binding proteins in Staphylococci. </w:t>
                      </w:r>
                      <w:r w:rsidRPr="00552C11">
                        <w:rPr>
                          <w:rFonts w:ascii="Arial" w:eastAsiaTheme="minorEastAsia" w:hAnsi="Arial" w:cs="Arial"/>
                          <w:b/>
                          <w:bCs/>
                          <w:color w:val="000000" w:themeColor="text1"/>
                          <w:kern w:val="24"/>
                          <w:sz w:val="18"/>
                          <w:szCs w:val="18"/>
                        </w:rPr>
                        <w:t>A</w:t>
                      </w:r>
                      <w:r w:rsidRPr="00552C11">
                        <w:rPr>
                          <w:rFonts w:ascii="Arial" w:eastAsiaTheme="minorEastAsia" w:hAnsi="Arial" w:cs="Arial"/>
                          <w:color w:val="000000" w:themeColor="text1"/>
                          <w:kern w:val="24"/>
                          <w:sz w:val="18"/>
                          <w:szCs w:val="18"/>
                        </w:rPr>
                        <w:t xml:space="preserve">, a hidden Markov model sequence logo of </w:t>
                      </w:r>
                      <w:proofErr w:type="spellStart"/>
                      <w:r w:rsidRPr="00552C11">
                        <w:rPr>
                          <w:rFonts w:ascii="Arial" w:eastAsiaTheme="minorEastAsia" w:hAnsi="Arial" w:cs="Arial"/>
                          <w:i/>
                          <w:iCs/>
                          <w:color w:val="000000" w:themeColor="text1"/>
                          <w:kern w:val="24"/>
                          <w:sz w:val="18"/>
                          <w:szCs w:val="18"/>
                        </w:rPr>
                        <w:t>Sc</w:t>
                      </w:r>
                      <w:r w:rsidRPr="00552C11">
                        <w:rPr>
                          <w:rFonts w:ascii="Arial" w:eastAsiaTheme="minorEastAsia" w:hAnsi="Arial" w:cs="Arial"/>
                          <w:color w:val="000000" w:themeColor="text1"/>
                          <w:kern w:val="24"/>
                          <w:sz w:val="18"/>
                          <w:szCs w:val="18"/>
                        </w:rPr>
                        <w:t>NreA</w:t>
                      </w:r>
                      <w:proofErr w:type="spellEnd"/>
                      <w:r w:rsidRPr="00552C11">
                        <w:rPr>
                          <w:rFonts w:ascii="Arial" w:eastAsiaTheme="minorEastAsia" w:hAnsi="Arial" w:cs="Arial"/>
                          <w:color w:val="000000" w:themeColor="text1"/>
                          <w:kern w:val="24"/>
                          <w:sz w:val="18"/>
                          <w:szCs w:val="18"/>
                        </w:rPr>
                        <w:t xml:space="preserve"> binding residues with 100 </w:t>
                      </w:r>
                      <w:r w:rsidR="005C493E" w:rsidRPr="00552C11">
                        <w:rPr>
                          <w:rFonts w:ascii="Arial" w:eastAsiaTheme="minorEastAsia" w:hAnsi="Arial" w:cs="Arial"/>
                          <w:color w:val="000000" w:themeColor="text1"/>
                          <w:kern w:val="24"/>
                          <w:sz w:val="18"/>
                          <w:szCs w:val="18"/>
                        </w:rPr>
                        <w:t>proteins</w:t>
                      </w:r>
                      <w:r w:rsidRPr="00552C11">
                        <w:rPr>
                          <w:rFonts w:ascii="Arial" w:eastAsiaTheme="minorEastAsia" w:hAnsi="Arial" w:cs="Arial"/>
                          <w:color w:val="000000" w:themeColor="text1"/>
                          <w:kern w:val="24"/>
                          <w:sz w:val="18"/>
                          <w:szCs w:val="18"/>
                        </w:rPr>
                        <w:t xml:space="preserve"> selected with at least 33.60% sequence identity from </w:t>
                      </w:r>
                      <w:proofErr w:type="spellStart"/>
                      <w:r w:rsidRPr="00552C11">
                        <w:rPr>
                          <w:rFonts w:ascii="Arial" w:eastAsiaTheme="minorEastAsia" w:hAnsi="Arial" w:cs="Arial"/>
                          <w:color w:val="000000" w:themeColor="text1"/>
                          <w:kern w:val="24"/>
                          <w:sz w:val="18"/>
                          <w:szCs w:val="18"/>
                        </w:rPr>
                        <w:t>UniProtKB</w:t>
                      </w:r>
                      <w:proofErr w:type="spellEnd"/>
                      <w:r w:rsidRPr="00552C11">
                        <w:rPr>
                          <w:rFonts w:ascii="Arial" w:eastAsiaTheme="minorEastAsia" w:hAnsi="Arial" w:cs="Arial"/>
                          <w:color w:val="000000" w:themeColor="text1"/>
                          <w:kern w:val="24"/>
                          <w:sz w:val="18"/>
                          <w:szCs w:val="18"/>
                        </w:rPr>
                        <w:t xml:space="preserve"> Proteomes portal (</w:t>
                      </w:r>
                      <w:hyperlink r:id="rId10" w:history="1">
                        <w:r w:rsidRPr="00552C11">
                          <w:rPr>
                            <w:rStyle w:val="Hyperlink"/>
                            <w:rFonts w:ascii="Arial" w:eastAsiaTheme="minorEastAsia" w:hAnsi="Arial" w:cs="Arial"/>
                            <w:color w:val="000000" w:themeColor="text1"/>
                            <w:kern w:val="24"/>
                            <w:sz w:val="18"/>
                            <w:szCs w:val="18"/>
                          </w:rPr>
                          <w:t>https://www.uniprot.org/proteomes/</w:t>
                        </w:r>
                      </w:hyperlink>
                      <w:r w:rsidRPr="00552C11">
                        <w:rPr>
                          <w:rFonts w:ascii="Arial" w:eastAsiaTheme="minorEastAsia" w:hAnsi="Arial" w:cs="Arial"/>
                          <w:color w:val="000000" w:themeColor="text1"/>
                          <w:kern w:val="24"/>
                          <w:sz w:val="18"/>
                          <w:szCs w:val="18"/>
                        </w:rPr>
                        <w:t>) unveil the residues in the binding pocket (as shown in Figure 1C) are highly conservative</w:t>
                      </w:r>
                      <w:r w:rsidRPr="00552C11">
                        <w:rPr>
                          <w:rFonts w:ascii="Arial" w:eastAsiaTheme="minorEastAsia" w:hAnsi="Arial" w:cs="Arial"/>
                          <w:color w:val="000000" w:themeColor="text1"/>
                          <w:kern w:val="24"/>
                          <w:position w:val="7"/>
                          <w:sz w:val="18"/>
                          <w:szCs w:val="18"/>
                          <w:vertAlign w:val="superscript"/>
                        </w:rPr>
                        <w:t>23</w:t>
                      </w:r>
                      <w:r w:rsidRPr="00552C11">
                        <w:rPr>
                          <w:rFonts w:ascii="Arial" w:eastAsiaTheme="minorEastAsia" w:hAnsi="Arial" w:cs="Arial"/>
                          <w:color w:val="000000" w:themeColor="text1"/>
                          <w:kern w:val="24"/>
                          <w:sz w:val="18"/>
                          <w:szCs w:val="18"/>
                        </w:rPr>
                        <w:t xml:space="preserve">. </w:t>
                      </w:r>
                      <w:r w:rsidRPr="00552C11">
                        <w:rPr>
                          <w:rFonts w:ascii="Arial" w:eastAsiaTheme="minorEastAsia" w:hAnsi="Arial" w:cs="Arial"/>
                          <w:b/>
                          <w:bCs/>
                          <w:color w:val="000000" w:themeColor="text1"/>
                          <w:kern w:val="24"/>
                          <w:sz w:val="18"/>
                          <w:szCs w:val="18"/>
                        </w:rPr>
                        <w:t>B</w:t>
                      </w:r>
                      <w:r w:rsidRPr="00552C11">
                        <w:rPr>
                          <w:rFonts w:ascii="Arial" w:eastAsiaTheme="minorEastAsia" w:hAnsi="Arial" w:cs="Arial"/>
                          <w:color w:val="000000" w:themeColor="text1"/>
                          <w:kern w:val="24"/>
                          <w:sz w:val="18"/>
                          <w:szCs w:val="18"/>
                        </w:rPr>
                        <w:t xml:space="preserve">, multiple sequence alignment of </w:t>
                      </w:r>
                      <w:proofErr w:type="spellStart"/>
                      <w:r w:rsidRPr="00552C11">
                        <w:rPr>
                          <w:rFonts w:ascii="Arial" w:eastAsiaTheme="minorEastAsia" w:hAnsi="Arial" w:cs="Arial"/>
                          <w:color w:val="000000" w:themeColor="text1"/>
                          <w:kern w:val="24"/>
                          <w:sz w:val="18"/>
                          <w:szCs w:val="18"/>
                        </w:rPr>
                        <w:t>NreA</w:t>
                      </w:r>
                      <w:proofErr w:type="spellEnd"/>
                      <w:r w:rsidRPr="00552C11">
                        <w:rPr>
                          <w:rFonts w:ascii="Arial" w:eastAsiaTheme="minorEastAsia" w:hAnsi="Arial" w:cs="Arial"/>
                          <w:color w:val="000000" w:themeColor="text1"/>
                          <w:kern w:val="24"/>
                          <w:sz w:val="18"/>
                          <w:szCs w:val="18"/>
                        </w:rPr>
                        <w:t xml:space="preserve"> binding residues with 4 different Staphylococci identified as </w:t>
                      </w:r>
                      <w:r w:rsidRPr="00552C11">
                        <w:rPr>
                          <w:rFonts w:ascii="Arial" w:eastAsiaTheme="minorEastAsia" w:hAnsi="Arial" w:cs="Arial"/>
                          <w:i/>
                          <w:iCs/>
                          <w:color w:val="000000" w:themeColor="text1"/>
                          <w:kern w:val="24"/>
                          <w:sz w:val="18"/>
                          <w:szCs w:val="18"/>
                        </w:rPr>
                        <w:t xml:space="preserve">GAF_2 </w:t>
                      </w:r>
                      <w:r w:rsidRPr="00552C11">
                        <w:rPr>
                          <w:rFonts w:ascii="Arial" w:eastAsiaTheme="minorEastAsia" w:hAnsi="Arial" w:cs="Arial"/>
                          <w:color w:val="000000" w:themeColor="text1"/>
                          <w:kern w:val="24"/>
                          <w:sz w:val="18"/>
                          <w:szCs w:val="18"/>
                        </w:rPr>
                        <w:t xml:space="preserve">family (PF13185) in </w:t>
                      </w:r>
                      <w:proofErr w:type="spellStart"/>
                      <w:r w:rsidRPr="00552C11">
                        <w:rPr>
                          <w:rFonts w:ascii="Arial" w:eastAsiaTheme="minorEastAsia" w:hAnsi="Arial" w:cs="Arial"/>
                          <w:color w:val="000000" w:themeColor="text1"/>
                          <w:kern w:val="24"/>
                          <w:sz w:val="18"/>
                          <w:szCs w:val="18"/>
                        </w:rPr>
                        <w:t>Pfam</w:t>
                      </w:r>
                      <w:proofErr w:type="spellEnd"/>
                      <w:r w:rsidRPr="00552C11">
                        <w:rPr>
                          <w:rFonts w:ascii="Arial" w:eastAsiaTheme="minorEastAsia" w:hAnsi="Arial" w:cs="Arial"/>
                          <w:color w:val="000000" w:themeColor="text1"/>
                          <w:kern w:val="24"/>
                          <w:sz w:val="18"/>
                          <w:szCs w:val="18"/>
                        </w:rPr>
                        <w:t xml:space="preserve"> shows that low sequence identity homologues can serve as alternative targets for Aim 1</w:t>
                      </w:r>
                      <w:r w:rsidRPr="00552C11">
                        <w:rPr>
                          <w:rFonts w:ascii="Arial" w:eastAsiaTheme="minorEastAsia" w:hAnsi="Arial" w:cs="Arial"/>
                          <w:color w:val="000000" w:themeColor="text1"/>
                          <w:kern w:val="24"/>
                          <w:position w:val="7"/>
                          <w:sz w:val="18"/>
                          <w:szCs w:val="18"/>
                          <w:vertAlign w:val="superscript"/>
                        </w:rPr>
                        <w:t>22</w:t>
                      </w:r>
                      <w:r w:rsidRPr="00552C11">
                        <w:rPr>
                          <w:rFonts w:ascii="Arial" w:eastAsiaTheme="minorEastAsia" w:hAnsi="Arial" w:cs="Arial"/>
                          <w:color w:val="000000" w:themeColor="text1"/>
                          <w:kern w:val="24"/>
                          <w:sz w:val="18"/>
                          <w:szCs w:val="18"/>
                        </w:rPr>
                        <w:t xml:space="preserve">. Residues that can form hydrogen bonds are highlighted in red. The sequences were aligned with </w:t>
                      </w:r>
                      <w:proofErr w:type="spellStart"/>
                      <w:r w:rsidRPr="00552C11">
                        <w:rPr>
                          <w:rFonts w:ascii="Arial" w:eastAsiaTheme="minorEastAsia" w:hAnsi="Arial" w:cs="Arial"/>
                          <w:color w:val="000000" w:themeColor="text1"/>
                          <w:kern w:val="24"/>
                          <w:sz w:val="18"/>
                          <w:szCs w:val="18"/>
                        </w:rPr>
                        <w:t>Clustal</w:t>
                      </w:r>
                      <w:proofErr w:type="spellEnd"/>
                      <w:r w:rsidRPr="00552C11">
                        <w:rPr>
                          <w:rFonts w:ascii="Arial" w:eastAsiaTheme="minorEastAsia" w:hAnsi="Arial" w:cs="Arial"/>
                          <w:color w:val="000000" w:themeColor="text1"/>
                          <w:kern w:val="24"/>
                          <w:sz w:val="18"/>
                          <w:szCs w:val="18"/>
                        </w:rPr>
                        <w:t xml:space="preserve"> OMEGA</w:t>
                      </w:r>
                      <w:r w:rsidRPr="00552C11">
                        <w:rPr>
                          <w:rFonts w:ascii="Arial" w:eastAsiaTheme="minorEastAsia" w:hAnsi="Arial" w:cs="Arial"/>
                          <w:color w:val="000000" w:themeColor="text1"/>
                          <w:kern w:val="24"/>
                          <w:position w:val="7"/>
                          <w:sz w:val="18"/>
                          <w:szCs w:val="18"/>
                          <w:vertAlign w:val="superscript"/>
                        </w:rPr>
                        <w:t>24</w:t>
                      </w:r>
                      <w:r w:rsidRPr="00552C11">
                        <w:rPr>
                          <w:rFonts w:ascii="Arial" w:eastAsiaTheme="minorEastAsia" w:hAnsi="Arial" w:cs="Arial"/>
                          <w:color w:val="000000" w:themeColor="text1"/>
                          <w:kern w:val="24"/>
                          <w:sz w:val="18"/>
                          <w:szCs w:val="18"/>
                        </w:rPr>
                        <w:t>.</w:t>
                      </w:r>
                    </w:p>
                    <w:p w14:paraId="465C8D67" w14:textId="77777777" w:rsidR="002A7C02" w:rsidRDefault="002A7C02"/>
                  </w:txbxContent>
                </v:textbox>
                <w10:wrap type="square"/>
              </v:shape>
            </w:pict>
          </mc:Fallback>
        </mc:AlternateContent>
      </w:r>
      <w:r w:rsidR="00F7588D">
        <w:rPr>
          <w:sz w:val="22"/>
          <w:szCs w:val="22"/>
        </w:rPr>
        <w:t xml:space="preserve">Finally, </w:t>
      </w:r>
      <w:r w:rsidR="00ED2ABA">
        <w:rPr>
          <w:sz w:val="22"/>
          <w:szCs w:val="22"/>
        </w:rPr>
        <w:t xml:space="preserve">out of 100 </w:t>
      </w:r>
      <w:r w:rsidR="00ED2ABA" w:rsidRPr="00A370CF">
        <w:rPr>
          <w:sz w:val="22"/>
          <w:szCs w:val="22"/>
        </w:rPr>
        <w:t>proteins</w:t>
      </w:r>
      <w:r w:rsidR="00ED2ABA">
        <w:rPr>
          <w:sz w:val="22"/>
          <w:szCs w:val="22"/>
        </w:rPr>
        <w:t xml:space="preserve"> that </w:t>
      </w:r>
      <w:r w:rsidR="00ED2ABA" w:rsidRPr="00ED2ABA">
        <w:rPr>
          <w:sz w:val="22"/>
          <w:szCs w:val="22"/>
        </w:rPr>
        <w:t>share</w:t>
      </w:r>
      <w:r w:rsidR="009D18D4">
        <w:rPr>
          <w:sz w:val="22"/>
          <w:szCs w:val="22"/>
        </w:rPr>
        <w:t xml:space="preserve"> the highest sequence identity</w:t>
      </w:r>
      <w:r w:rsidR="00ED2ABA" w:rsidRPr="00ED2ABA">
        <w:rPr>
          <w:sz w:val="22"/>
          <w:szCs w:val="22"/>
        </w:rPr>
        <w:t xml:space="preserve"> </w:t>
      </w:r>
      <w:r w:rsidR="009D18D4">
        <w:rPr>
          <w:sz w:val="22"/>
          <w:szCs w:val="22"/>
        </w:rPr>
        <w:t>(</w:t>
      </w:r>
      <w:r w:rsidR="00ED2ABA" w:rsidRPr="00ED2ABA">
        <w:rPr>
          <w:sz w:val="22"/>
          <w:szCs w:val="22"/>
        </w:rPr>
        <w:t>at least 33.60%</w:t>
      </w:r>
      <w:r w:rsidR="009D18D4">
        <w:rPr>
          <w:sz w:val="22"/>
          <w:szCs w:val="22"/>
        </w:rPr>
        <w:t>)</w:t>
      </w:r>
      <w:r w:rsidR="00ED2ABA" w:rsidRPr="00ED2ABA">
        <w:rPr>
          <w:sz w:val="22"/>
          <w:szCs w:val="22"/>
        </w:rPr>
        <w:t xml:space="preserve"> </w:t>
      </w:r>
      <w:r w:rsidR="00ED2ABA">
        <w:rPr>
          <w:sz w:val="22"/>
          <w:szCs w:val="22"/>
        </w:rPr>
        <w:t xml:space="preserve">with </w:t>
      </w:r>
      <w:proofErr w:type="spellStart"/>
      <w:r w:rsidR="00ED2ABA" w:rsidRPr="00F7588D">
        <w:rPr>
          <w:i/>
          <w:iCs/>
          <w:sz w:val="22"/>
          <w:szCs w:val="22"/>
        </w:rPr>
        <w:t>Sc</w:t>
      </w:r>
      <w:r w:rsidR="00ED2ABA">
        <w:rPr>
          <w:sz w:val="22"/>
          <w:szCs w:val="22"/>
        </w:rPr>
        <w:t>NreA</w:t>
      </w:r>
      <w:proofErr w:type="spellEnd"/>
      <w:r w:rsidR="00ED2ABA">
        <w:rPr>
          <w:sz w:val="22"/>
          <w:szCs w:val="22"/>
        </w:rPr>
        <w:t>, the</w:t>
      </w:r>
      <w:r w:rsidR="00552C11">
        <w:rPr>
          <w:sz w:val="22"/>
          <w:szCs w:val="22"/>
        </w:rPr>
        <w:t xml:space="preserve"> </w:t>
      </w:r>
      <w:r w:rsidR="00552C11" w:rsidRPr="00552C11">
        <w:rPr>
          <w:sz w:val="22"/>
          <w:szCs w:val="22"/>
        </w:rPr>
        <w:t>nitrate</w:t>
      </w:r>
      <w:r w:rsidR="00ED2ABA">
        <w:rPr>
          <w:sz w:val="22"/>
          <w:szCs w:val="22"/>
        </w:rPr>
        <w:t xml:space="preserve"> binding residues</w:t>
      </w:r>
      <w:r w:rsidR="00552C11">
        <w:rPr>
          <w:sz w:val="22"/>
          <w:szCs w:val="22"/>
        </w:rPr>
        <w:t xml:space="preserve"> </w:t>
      </w:r>
      <w:r w:rsidR="00ED2ABA">
        <w:rPr>
          <w:sz w:val="22"/>
          <w:szCs w:val="22"/>
        </w:rPr>
        <w:t>are highly conserve</w:t>
      </w:r>
      <w:r w:rsidR="00262F93">
        <w:rPr>
          <w:sz w:val="22"/>
          <w:szCs w:val="22"/>
        </w:rPr>
        <w:t>d</w:t>
      </w:r>
      <w:r w:rsidR="00ED2ABA" w:rsidRPr="008B49DB">
        <w:rPr>
          <w:sz w:val="22"/>
          <w:szCs w:val="22"/>
          <w:vertAlign w:val="superscript"/>
        </w:rPr>
        <w:t>22</w:t>
      </w:r>
      <w:r w:rsidR="00ED2ABA">
        <w:rPr>
          <w:sz w:val="22"/>
          <w:szCs w:val="22"/>
          <w:vertAlign w:val="superscript"/>
        </w:rPr>
        <w:t>-23</w:t>
      </w:r>
      <w:r w:rsidR="00ED2ABA">
        <w:rPr>
          <w:sz w:val="22"/>
          <w:szCs w:val="22"/>
        </w:rPr>
        <w:t xml:space="preserve"> (Figure 3A). This suggests that other proteins in </w:t>
      </w:r>
      <w:r w:rsidR="00ED2ABA" w:rsidRPr="00A370CF">
        <w:rPr>
          <w:sz w:val="22"/>
          <w:szCs w:val="22"/>
        </w:rPr>
        <w:t xml:space="preserve">the same cGMP-specific </w:t>
      </w:r>
      <w:proofErr w:type="spellStart"/>
      <w:r w:rsidR="00ED2ABA" w:rsidRPr="00A370CF">
        <w:rPr>
          <w:sz w:val="22"/>
          <w:szCs w:val="22"/>
        </w:rPr>
        <w:t>phosphodiesterases</w:t>
      </w:r>
      <w:proofErr w:type="spellEnd"/>
      <w:r w:rsidR="00ED2ABA" w:rsidRPr="00A370CF">
        <w:rPr>
          <w:sz w:val="22"/>
          <w:szCs w:val="22"/>
        </w:rPr>
        <w:t xml:space="preserve">, adenylyl </w:t>
      </w:r>
      <w:proofErr w:type="spellStart"/>
      <w:r w:rsidR="00ED2ABA" w:rsidRPr="00A370CF">
        <w:rPr>
          <w:sz w:val="22"/>
          <w:szCs w:val="22"/>
        </w:rPr>
        <w:t>cyclases</w:t>
      </w:r>
      <w:proofErr w:type="spellEnd"/>
      <w:r w:rsidR="00ED2ABA" w:rsidRPr="00A370CF">
        <w:rPr>
          <w:sz w:val="22"/>
          <w:szCs w:val="22"/>
        </w:rPr>
        <w:t xml:space="preserve">, and </w:t>
      </w:r>
      <w:proofErr w:type="spellStart"/>
      <w:r w:rsidR="00ED2ABA" w:rsidRPr="00A370CF">
        <w:rPr>
          <w:sz w:val="22"/>
          <w:szCs w:val="22"/>
        </w:rPr>
        <w:t>FhlA</w:t>
      </w:r>
      <w:proofErr w:type="spellEnd"/>
      <w:r w:rsidR="00ED2ABA" w:rsidRPr="00A370CF">
        <w:rPr>
          <w:sz w:val="22"/>
          <w:szCs w:val="22"/>
        </w:rPr>
        <w:t xml:space="preserve"> (</w:t>
      </w:r>
      <w:r w:rsidR="00ED2ABA" w:rsidRPr="007F5E46">
        <w:rPr>
          <w:i/>
          <w:iCs/>
          <w:sz w:val="22"/>
          <w:szCs w:val="22"/>
        </w:rPr>
        <w:t>GAF_2</w:t>
      </w:r>
      <w:r w:rsidR="00ED2ABA" w:rsidRPr="00A370CF">
        <w:rPr>
          <w:sz w:val="22"/>
          <w:szCs w:val="22"/>
        </w:rPr>
        <w:t>) family</w:t>
      </w:r>
      <w:r w:rsidR="007F5E46">
        <w:rPr>
          <w:sz w:val="22"/>
          <w:szCs w:val="22"/>
        </w:rPr>
        <w:t xml:space="preserve"> </w:t>
      </w:r>
      <w:r w:rsidR="009D18D4">
        <w:rPr>
          <w:sz w:val="22"/>
          <w:szCs w:val="22"/>
        </w:rPr>
        <w:t xml:space="preserve">can be identified as potential anion binding proteins. Using the </w:t>
      </w:r>
      <w:r w:rsidR="007F5E46">
        <w:rPr>
          <w:sz w:val="22"/>
          <w:szCs w:val="22"/>
        </w:rPr>
        <w:t xml:space="preserve">methods </w:t>
      </w:r>
      <w:r w:rsidR="009D18D4">
        <w:rPr>
          <w:sz w:val="22"/>
          <w:szCs w:val="22"/>
        </w:rPr>
        <w:t xml:space="preserve">established </w:t>
      </w:r>
      <w:r w:rsidR="007F5E46">
        <w:rPr>
          <w:sz w:val="22"/>
          <w:szCs w:val="22"/>
        </w:rPr>
        <w:t xml:space="preserve">in this aim can </w:t>
      </w:r>
      <w:r w:rsidR="009D18D4">
        <w:rPr>
          <w:sz w:val="22"/>
          <w:szCs w:val="22"/>
        </w:rPr>
        <w:t xml:space="preserve">allow us to </w:t>
      </w:r>
      <w:r w:rsidR="007F5E46">
        <w:rPr>
          <w:sz w:val="22"/>
          <w:szCs w:val="22"/>
        </w:rPr>
        <w:t>study anion binding properties of low sequence identity homologs</w:t>
      </w:r>
      <w:r w:rsidR="009D18D4">
        <w:rPr>
          <w:sz w:val="22"/>
          <w:szCs w:val="22"/>
        </w:rPr>
        <w:t xml:space="preserve"> </w:t>
      </w:r>
      <w:r w:rsidR="00262F93">
        <w:rPr>
          <w:sz w:val="22"/>
          <w:szCs w:val="22"/>
        </w:rPr>
        <w:t xml:space="preserve">and their anion selectivity is mostly conserved </w:t>
      </w:r>
      <w:r w:rsidR="009D18D4">
        <w:rPr>
          <w:sz w:val="22"/>
          <w:szCs w:val="22"/>
        </w:rPr>
        <w:t>(Figure 3B)</w:t>
      </w:r>
      <w:r w:rsidR="00262F93">
        <w:rPr>
          <w:sz w:val="22"/>
          <w:szCs w:val="22"/>
        </w:rPr>
        <w:t xml:space="preserve">. </w:t>
      </w:r>
      <w:r w:rsidR="009D18D4">
        <w:rPr>
          <w:sz w:val="22"/>
          <w:szCs w:val="22"/>
        </w:rPr>
        <w:t xml:space="preserve">For example, </w:t>
      </w:r>
      <w:r w:rsidR="00262F93">
        <w:rPr>
          <w:sz w:val="22"/>
          <w:szCs w:val="22"/>
        </w:rPr>
        <w:t>the u</w:t>
      </w:r>
      <w:r w:rsidR="00262F93" w:rsidRPr="00262F93">
        <w:rPr>
          <w:sz w:val="22"/>
          <w:szCs w:val="22"/>
        </w:rPr>
        <w:t>ncharacterized protein</w:t>
      </w:r>
      <w:r w:rsidR="009D18D4" w:rsidRPr="009D18D4">
        <w:rPr>
          <w:sz w:val="22"/>
          <w:szCs w:val="22"/>
        </w:rPr>
        <w:t xml:space="preserve"> </w:t>
      </w:r>
      <w:r w:rsidR="009D18D4">
        <w:rPr>
          <w:sz w:val="22"/>
          <w:szCs w:val="22"/>
        </w:rPr>
        <w:t xml:space="preserve">found in </w:t>
      </w:r>
      <w:r w:rsidR="00262F93" w:rsidRPr="00262F93">
        <w:rPr>
          <w:i/>
          <w:iCs/>
          <w:sz w:val="22"/>
          <w:szCs w:val="22"/>
        </w:rPr>
        <w:t>Staphylococcus epidermidis (strain ATCC 35984 / RP62A)</w:t>
      </w:r>
      <w:r w:rsidR="009D18D4" w:rsidRPr="009D18D4">
        <w:rPr>
          <w:sz w:val="22"/>
          <w:szCs w:val="22"/>
        </w:rPr>
        <w:t xml:space="preserve"> </w:t>
      </w:r>
      <w:r w:rsidR="00552C11">
        <w:rPr>
          <w:sz w:val="22"/>
          <w:szCs w:val="22"/>
        </w:rPr>
        <w:t>a</w:t>
      </w:r>
      <w:r w:rsidR="009D18D4">
        <w:rPr>
          <w:sz w:val="22"/>
          <w:szCs w:val="22"/>
        </w:rPr>
        <w:t xml:space="preserve"> </w:t>
      </w:r>
      <w:r w:rsidR="00262F93" w:rsidRPr="00262F93">
        <w:rPr>
          <w:sz w:val="22"/>
          <w:szCs w:val="22"/>
        </w:rPr>
        <w:t>51.5%</w:t>
      </w:r>
      <w:r w:rsidR="00262F93">
        <w:rPr>
          <w:sz w:val="22"/>
          <w:szCs w:val="22"/>
        </w:rPr>
        <w:t xml:space="preserve"> sequence identity</w:t>
      </w:r>
      <w:r w:rsidR="00262F93" w:rsidRPr="00ED2ABA">
        <w:rPr>
          <w:sz w:val="22"/>
          <w:szCs w:val="22"/>
        </w:rPr>
        <w:t xml:space="preserve"> </w:t>
      </w:r>
      <w:r w:rsidR="00262F93">
        <w:rPr>
          <w:sz w:val="22"/>
          <w:szCs w:val="22"/>
        </w:rPr>
        <w:t xml:space="preserve">with </w:t>
      </w:r>
      <w:proofErr w:type="spellStart"/>
      <w:r w:rsidR="00262F93" w:rsidRPr="00F7588D">
        <w:rPr>
          <w:i/>
          <w:iCs/>
          <w:sz w:val="22"/>
          <w:szCs w:val="22"/>
        </w:rPr>
        <w:t>Sc</w:t>
      </w:r>
      <w:r w:rsidR="00262F93">
        <w:rPr>
          <w:sz w:val="22"/>
          <w:szCs w:val="22"/>
        </w:rPr>
        <w:t>NreA</w:t>
      </w:r>
      <w:proofErr w:type="spellEnd"/>
      <w:r w:rsidR="00552C11">
        <w:rPr>
          <w:sz w:val="22"/>
          <w:szCs w:val="22"/>
        </w:rPr>
        <w:t xml:space="preserve"> and</w:t>
      </w:r>
      <w:r w:rsidR="00262F93">
        <w:rPr>
          <w:sz w:val="22"/>
          <w:szCs w:val="22"/>
        </w:rPr>
        <w:t xml:space="preserve"> is most likely a nitrate binding protein that</w:t>
      </w:r>
      <w:r w:rsidR="00741AE0">
        <w:rPr>
          <w:sz w:val="22"/>
          <w:szCs w:val="22"/>
        </w:rPr>
        <w:t xml:space="preserve"> belongs to the same </w:t>
      </w:r>
      <w:r w:rsidR="00741AE0" w:rsidRPr="007F5E46">
        <w:rPr>
          <w:i/>
          <w:iCs/>
          <w:sz w:val="22"/>
          <w:szCs w:val="22"/>
        </w:rPr>
        <w:t>GAF_2</w:t>
      </w:r>
      <w:r w:rsidR="00741AE0" w:rsidRPr="00A370CF">
        <w:rPr>
          <w:sz w:val="22"/>
          <w:szCs w:val="22"/>
        </w:rPr>
        <w:t>) family</w:t>
      </w:r>
      <w:r w:rsidR="00741AE0">
        <w:rPr>
          <w:sz w:val="22"/>
          <w:szCs w:val="22"/>
        </w:rPr>
        <w:t>.</w:t>
      </w:r>
      <w:r w:rsidR="00262F93">
        <w:rPr>
          <w:sz w:val="22"/>
          <w:szCs w:val="22"/>
        </w:rPr>
        <w:t xml:space="preserve"> </w:t>
      </w:r>
      <w:r w:rsidR="00741AE0">
        <w:rPr>
          <w:sz w:val="22"/>
          <w:szCs w:val="22"/>
        </w:rPr>
        <w:t xml:space="preserve">Also, it may </w:t>
      </w:r>
      <w:r w:rsidR="00262F93">
        <w:rPr>
          <w:sz w:val="22"/>
          <w:szCs w:val="22"/>
        </w:rPr>
        <w:t>ha</w:t>
      </w:r>
      <w:r w:rsidR="00741AE0">
        <w:rPr>
          <w:sz w:val="22"/>
          <w:szCs w:val="22"/>
        </w:rPr>
        <w:t>ve</w:t>
      </w:r>
      <w:r w:rsidR="00262F93">
        <w:rPr>
          <w:sz w:val="22"/>
          <w:szCs w:val="22"/>
        </w:rPr>
        <w:t xml:space="preserve"> </w:t>
      </w:r>
      <w:r w:rsidR="00741AE0">
        <w:rPr>
          <w:sz w:val="22"/>
          <w:szCs w:val="22"/>
        </w:rPr>
        <w:t>the same</w:t>
      </w:r>
      <w:r w:rsidR="00262F93">
        <w:rPr>
          <w:sz w:val="22"/>
          <w:szCs w:val="22"/>
        </w:rPr>
        <w:t xml:space="preserve"> function</w:t>
      </w:r>
      <w:r w:rsidR="00741AE0">
        <w:rPr>
          <w:sz w:val="22"/>
          <w:szCs w:val="22"/>
        </w:rPr>
        <w:t xml:space="preserve"> and similar anion selectivity</w:t>
      </w:r>
      <w:r w:rsidR="00262F93">
        <w:rPr>
          <w:sz w:val="22"/>
          <w:szCs w:val="22"/>
        </w:rPr>
        <w:t xml:space="preserve"> in </w:t>
      </w:r>
      <w:r w:rsidR="00741AE0">
        <w:rPr>
          <w:sz w:val="22"/>
          <w:szCs w:val="22"/>
        </w:rPr>
        <w:t xml:space="preserve">the </w:t>
      </w:r>
      <w:r w:rsidR="00262F93">
        <w:rPr>
          <w:sz w:val="22"/>
          <w:szCs w:val="22"/>
        </w:rPr>
        <w:t>dissimilatory nitrate reduction pathway</w:t>
      </w:r>
      <w:r w:rsidR="00741AE0">
        <w:rPr>
          <w:sz w:val="22"/>
          <w:szCs w:val="22"/>
        </w:rPr>
        <w:t xml:space="preserve"> under anaerobic conditions</w:t>
      </w:r>
      <w:r w:rsidR="00262F93">
        <w:rPr>
          <w:sz w:val="22"/>
          <w:szCs w:val="22"/>
        </w:rPr>
        <w:t>.</w:t>
      </w:r>
    </w:p>
    <w:p w14:paraId="3B6E6A66" w14:textId="09564177" w:rsidR="00DF7C3E" w:rsidRPr="00744FD1" w:rsidRDefault="00DF7C3E" w:rsidP="004041F7">
      <w:pPr>
        <w:rPr>
          <w:sz w:val="22"/>
          <w:szCs w:val="22"/>
        </w:rPr>
      </w:pPr>
    </w:p>
    <w:p w14:paraId="4A62A20B" w14:textId="77777777" w:rsidR="000704D2" w:rsidRDefault="00744FD1" w:rsidP="000704D2">
      <w:pPr>
        <w:pStyle w:val="NormalWeb"/>
        <w:spacing w:before="0" w:beforeAutospacing="0" w:after="0" w:afterAutospacing="0"/>
        <w:jc w:val="both"/>
        <w:rPr>
          <w:rFonts w:eastAsiaTheme="minorEastAsia"/>
          <w:color w:val="000000"/>
          <w:kern w:val="24"/>
          <w:sz w:val="22"/>
          <w:szCs w:val="22"/>
        </w:rPr>
      </w:pPr>
      <w:r w:rsidRPr="00744FD1">
        <w:rPr>
          <w:rFonts w:eastAsiaTheme="minorEastAsia"/>
          <w:b/>
          <w:bCs/>
          <w:color w:val="000000"/>
          <w:kern w:val="24"/>
          <w:sz w:val="22"/>
          <w:szCs w:val="22"/>
        </w:rPr>
        <w:t xml:space="preserve">Aim 2: Introduction and optimization of a </w:t>
      </w:r>
      <w:proofErr w:type="spellStart"/>
      <w:r w:rsidRPr="00744FD1">
        <w:rPr>
          <w:rFonts w:eastAsiaTheme="minorEastAsia"/>
          <w:b/>
          <w:bCs/>
          <w:i/>
          <w:iCs/>
          <w:color w:val="000000"/>
          <w:kern w:val="24"/>
          <w:sz w:val="22"/>
          <w:szCs w:val="22"/>
        </w:rPr>
        <w:t>Sc</w:t>
      </w:r>
      <w:r>
        <w:rPr>
          <w:rFonts w:eastAsiaTheme="minorEastAsia"/>
          <w:b/>
          <w:bCs/>
          <w:color w:val="000000"/>
          <w:kern w:val="24"/>
          <w:sz w:val="22"/>
          <w:szCs w:val="22"/>
        </w:rPr>
        <w:t>NreA</w:t>
      </w:r>
      <w:proofErr w:type="spellEnd"/>
      <w:r>
        <w:rPr>
          <w:rFonts w:eastAsiaTheme="minorEastAsia"/>
          <w:b/>
          <w:bCs/>
          <w:color w:val="000000"/>
          <w:kern w:val="24"/>
          <w:sz w:val="22"/>
          <w:szCs w:val="22"/>
        </w:rPr>
        <w:t>-based</w:t>
      </w:r>
      <w:r w:rsidRPr="00744FD1">
        <w:rPr>
          <w:rFonts w:eastAsiaTheme="minorEastAsia"/>
          <w:b/>
          <w:bCs/>
          <w:color w:val="000000"/>
          <w:kern w:val="24"/>
          <w:sz w:val="22"/>
          <w:szCs w:val="22"/>
        </w:rPr>
        <w:t xml:space="preserve"> anion sensor from a fusion of </w:t>
      </w:r>
      <w:proofErr w:type="spellStart"/>
      <w:r w:rsidRPr="00744FD1">
        <w:rPr>
          <w:rFonts w:eastAsiaTheme="minorEastAsia"/>
          <w:b/>
          <w:bCs/>
          <w:i/>
          <w:iCs/>
          <w:color w:val="000000"/>
          <w:kern w:val="24"/>
          <w:sz w:val="22"/>
          <w:szCs w:val="22"/>
        </w:rPr>
        <w:t>Sc</w:t>
      </w:r>
      <w:r>
        <w:rPr>
          <w:rFonts w:eastAsiaTheme="minorEastAsia"/>
          <w:b/>
          <w:bCs/>
          <w:color w:val="000000"/>
          <w:kern w:val="24"/>
          <w:sz w:val="22"/>
          <w:szCs w:val="22"/>
        </w:rPr>
        <w:t>NreA</w:t>
      </w:r>
      <w:proofErr w:type="spellEnd"/>
      <w:r w:rsidRPr="00744FD1">
        <w:rPr>
          <w:rFonts w:eastAsiaTheme="minorEastAsia"/>
          <w:b/>
          <w:bCs/>
          <w:color w:val="000000"/>
          <w:kern w:val="24"/>
          <w:sz w:val="22"/>
          <w:szCs w:val="22"/>
        </w:rPr>
        <w:t xml:space="preserve"> and a fluorescent protein</w:t>
      </w:r>
    </w:p>
    <w:p w14:paraId="2E9829EE" w14:textId="77777777" w:rsidR="000704D2" w:rsidRDefault="000704D2" w:rsidP="000704D2">
      <w:pPr>
        <w:pStyle w:val="NormalWeb"/>
        <w:spacing w:before="0" w:beforeAutospacing="0" w:after="0" w:afterAutospacing="0"/>
        <w:jc w:val="both"/>
        <w:rPr>
          <w:rFonts w:eastAsiaTheme="minorEastAsia"/>
          <w:color w:val="000000"/>
          <w:kern w:val="24"/>
          <w:sz w:val="22"/>
          <w:szCs w:val="22"/>
        </w:rPr>
      </w:pPr>
    </w:p>
    <w:p w14:paraId="0CE6154E" w14:textId="2B16C421" w:rsidR="000704D2" w:rsidRDefault="00744FD1" w:rsidP="000704D2">
      <w:pPr>
        <w:pStyle w:val="NormalWeb"/>
        <w:spacing w:before="0" w:beforeAutospacing="0" w:after="0" w:afterAutospacing="0"/>
        <w:jc w:val="both"/>
        <w:rPr>
          <w:rFonts w:eastAsiaTheme="minorEastAsia"/>
          <w:color w:val="000000"/>
          <w:kern w:val="24"/>
          <w:sz w:val="22"/>
          <w:szCs w:val="22"/>
        </w:rPr>
      </w:pPr>
      <w:r>
        <w:rPr>
          <w:rFonts w:eastAsiaTheme="minorEastAsia"/>
          <w:color w:val="000000"/>
          <w:kern w:val="24"/>
          <w:sz w:val="22"/>
          <w:szCs w:val="22"/>
        </w:rPr>
        <w:t>I</w:t>
      </w:r>
      <w:r w:rsidRPr="00744FD1">
        <w:rPr>
          <w:rFonts w:eastAsiaTheme="minorEastAsia"/>
          <w:color w:val="000000"/>
          <w:kern w:val="24"/>
          <w:sz w:val="22"/>
          <w:szCs w:val="22"/>
        </w:rPr>
        <w:t>n parallel to</w:t>
      </w:r>
      <w:r>
        <w:rPr>
          <w:rFonts w:eastAsiaTheme="minorEastAsia"/>
          <w:color w:val="000000"/>
          <w:kern w:val="24"/>
          <w:sz w:val="22"/>
          <w:szCs w:val="22"/>
        </w:rPr>
        <w:t xml:space="preserve"> the study of </w:t>
      </w:r>
      <w:r w:rsidR="00552C11">
        <w:rPr>
          <w:rFonts w:eastAsiaTheme="minorEastAsia"/>
          <w:color w:val="000000"/>
          <w:kern w:val="24"/>
          <w:sz w:val="22"/>
          <w:szCs w:val="22"/>
        </w:rPr>
        <w:t>p</w:t>
      </w:r>
      <w:r w:rsidR="00552C11" w:rsidRPr="00552C11">
        <w:rPr>
          <w:rFonts w:eastAsiaTheme="minorEastAsia"/>
          <w:color w:val="000000"/>
          <w:kern w:val="24"/>
          <w:sz w:val="22"/>
          <w:szCs w:val="22"/>
        </w:rPr>
        <w:t>romiscuous anion binding</w:t>
      </w:r>
      <w:r w:rsidR="00552C11">
        <w:rPr>
          <w:rFonts w:eastAsiaTheme="minorEastAsia"/>
          <w:color w:val="000000"/>
          <w:kern w:val="24"/>
          <w:sz w:val="22"/>
          <w:szCs w:val="22"/>
        </w:rPr>
        <w:t xml:space="preserve"> of </w:t>
      </w:r>
      <w:proofErr w:type="spellStart"/>
      <w:r w:rsidR="00552C11" w:rsidRPr="000619C8">
        <w:rPr>
          <w:rFonts w:eastAsiaTheme="minorEastAsia"/>
          <w:i/>
          <w:iCs/>
          <w:color w:val="000000"/>
          <w:kern w:val="24"/>
          <w:sz w:val="22"/>
          <w:szCs w:val="22"/>
        </w:rPr>
        <w:t>Sc</w:t>
      </w:r>
      <w:r w:rsidR="00552C11" w:rsidRPr="000619C8">
        <w:rPr>
          <w:rFonts w:eastAsiaTheme="minorEastAsia"/>
          <w:color w:val="000000"/>
          <w:kern w:val="24"/>
          <w:sz w:val="22"/>
          <w:szCs w:val="22"/>
        </w:rPr>
        <w:t>NreA</w:t>
      </w:r>
      <w:proofErr w:type="spellEnd"/>
      <w:r w:rsidR="000619C8" w:rsidRPr="000619C8">
        <w:rPr>
          <w:rFonts w:eastAsiaTheme="minorEastAsia"/>
          <w:color w:val="000000"/>
          <w:kern w:val="24"/>
          <w:sz w:val="22"/>
          <w:szCs w:val="22"/>
        </w:rPr>
        <w:t>, we w</w:t>
      </w:r>
      <w:r w:rsidR="000619C8">
        <w:rPr>
          <w:rFonts w:eastAsiaTheme="minorEastAsia"/>
          <w:color w:val="000000"/>
          <w:kern w:val="24"/>
          <w:sz w:val="22"/>
          <w:szCs w:val="22"/>
        </w:rPr>
        <w:t xml:space="preserve">ill </w:t>
      </w:r>
      <w:r w:rsidR="000619C8" w:rsidRPr="000619C8">
        <w:rPr>
          <w:rFonts w:eastAsiaTheme="minorEastAsia"/>
          <w:color w:val="000000"/>
          <w:kern w:val="24"/>
          <w:sz w:val="22"/>
          <w:szCs w:val="22"/>
        </w:rPr>
        <w:t xml:space="preserve">make a </w:t>
      </w:r>
      <w:proofErr w:type="spellStart"/>
      <w:r w:rsidR="000619C8" w:rsidRPr="000619C8">
        <w:rPr>
          <w:rFonts w:eastAsiaTheme="minorEastAsia"/>
          <w:i/>
          <w:iCs/>
          <w:color w:val="000000"/>
          <w:kern w:val="24"/>
          <w:sz w:val="22"/>
          <w:szCs w:val="22"/>
        </w:rPr>
        <w:t>Sc</w:t>
      </w:r>
      <w:r w:rsidR="000619C8" w:rsidRPr="000619C8">
        <w:rPr>
          <w:rFonts w:eastAsiaTheme="minorEastAsia"/>
          <w:color w:val="000000"/>
          <w:kern w:val="24"/>
          <w:sz w:val="22"/>
          <w:szCs w:val="22"/>
        </w:rPr>
        <w:t>NreA</w:t>
      </w:r>
      <w:proofErr w:type="spellEnd"/>
      <w:r w:rsidR="000619C8" w:rsidRPr="000619C8">
        <w:rPr>
          <w:rFonts w:eastAsiaTheme="minorEastAsia"/>
          <w:color w:val="000000"/>
          <w:kern w:val="24"/>
          <w:sz w:val="22"/>
          <w:szCs w:val="22"/>
        </w:rPr>
        <w:t>-based fluorescen</w:t>
      </w:r>
      <w:r w:rsidR="000619C8">
        <w:rPr>
          <w:rFonts w:eastAsiaTheme="minorEastAsia"/>
          <w:color w:val="000000"/>
          <w:kern w:val="24"/>
          <w:sz w:val="22"/>
          <w:szCs w:val="22"/>
        </w:rPr>
        <w:t>ce</w:t>
      </w:r>
      <w:r w:rsidR="000619C8" w:rsidRPr="000619C8">
        <w:rPr>
          <w:rFonts w:eastAsiaTheme="minorEastAsia"/>
          <w:color w:val="000000"/>
          <w:kern w:val="24"/>
          <w:sz w:val="22"/>
          <w:szCs w:val="22"/>
        </w:rPr>
        <w:t xml:space="preserve"> reporter</w:t>
      </w:r>
      <w:r w:rsidR="000619C8">
        <w:rPr>
          <w:rFonts w:eastAsiaTheme="minorEastAsia"/>
          <w:color w:val="000000"/>
          <w:kern w:val="24"/>
          <w:sz w:val="22"/>
          <w:szCs w:val="22"/>
        </w:rPr>
        <w:t xml:space="preserve"> with an </w:t>
      </w:r>
      <w:r w:rsidR="000619C8" w:rsidRPr="000619C8">
        <w:rPr>
          <w:rFonts w:eastAsiaTheme="minorEastAsia"/>
          <w:color w:val="000000"/>
          <w:kern w:val="24"/>
          <w:sz w:val="22"/>
          <w:szCs w:val="22"/>
        </w:rPr>
        <w:t>ultimate goal</w:t>
      </w:r>
      <w:r w:rsidR="000619C8">
        <w:rPr>
          <w:rFonts w:eastAsiaTheme="minorEastAsia"/>
          <w:color w:val="000000"/>
          <w:kern w:val="24"/>
          <w:sz w:val="22"/>
          <w:szCs w:val="22"/>
        </w:rPr>
        <w:t xml:space="preserve"> that this new anion sensing platform can be applied in the study of anions in living cells</w:t>
      </w:r>
      <w:r w:rsidR="008654DC">
        <w:rPr>
          <w:rFonts w:eastAsiaTheme="minorEastAsia"/>
          <w:color w:val="000000"/>
          <w:kern w:val="24"/>
          <w:sz w:val="22"/>
          <w:szCs w:val="22"/>
        </w:rPr>
        <w:t>.</w:t>
      </w:r>
      <w:r w:rsidR="00487180">
        <w:rPr>
          <w:rFonts w:eastAsiaTheme="minorEastAsia"/>
          <w:color w:val="000000"/>
          <w:kern w:val="24"/>
          <w:sz w:val="22"/>
          <w:szCs w:val="22"/>
        </w:rPr>
        <w:t xml:space="preserve"> </w:t>
      </w:r>
      <w:r w:rsidR="008654DC">
        <w:rPr>
          <w:rFonts w:eastAsiaTheme="minorEastAsia"/>
          <w:color w:val="000000"/>
          <w:kern w:val="24"/>
          <w:sz w:val="22"/>
          <w:szCs w:val="22"/>
        </w:rPr>
        <w:t>I</w:t>
      </w:r>
      <w:r w:rsidR="003E30BC">
        <w:rPr>
          <w:rFonts w:eastAsiaTheme="minorEastAsia"/>
          <w:color w:val="000000"/>
          <w:kern w:val="24"/>
          <w:sz w:val="22"/>
          <w:szCs w:val="22"/>
        </w:rPr>
        <w:t xml:space="preserve">ntroducing this new </w:t>
      </w:r>
      <w:proofErr w:type="spellStart"/>
      <w:r w:rsidR="003E30BC" w:rsidRPr="000619C8">
        <w:rPr>
          <w:rFonts w:eastAsiaTheme="minorEastAsia"/>
          <w:i/>
          <w:iCs/>
          <w:color w:val="000000"/>
          <w:kern w:val="24"/>
          <w:sz w:val="22"/>
          <w:szCs w:val="22"/>
        </w:rPr>
        <w:t>Sc</w:t>
      </w:r>
      <w:r w:rsidR="003E30BC" w:rsidRPr="000619C8">
        <w:rPr>
          <w:rFonts w:eastAsiaTheme="minorEastAsia"/>
          <w:color w:val="000000"/>
          <w:kern w:val="24"/>
          <w:sz w:val="22"/>
          <w:szCs w:val="22"/>
        </w:rPr>
        <w:t>NreA</w:t>
      </w:r>
      <w:proofErr w:type="spellEnd"/>
      <w:r w:rsidR="003E30BC" w:rsidRPr="000619C8">
        <w:rPr>
          <w:rFonts w:eastAsiaTheme="minorEastAsia"/>
          <w:color w:val="000000"/>
          <w:kern w:val="24"/>
          <w:sz w:val="22"/>
          <w:szCs w:val="22"/>
        </w:rPr>
        <w:t>-based fluorescen</w:t>
      </w:r>
      <w:r w:rsidR="003E30BC">
        <w:rPr>
          <w:rFonts w:eastAsiaTheme="minorEastAsia"/>
          <w:color w:val="000000"/>
          <w:kern w:val="24"/>
          <w:sz w:val="22"/>
          <w:szCs w:val="22"/>
        </w:rPr>
        <w:t>ce</w:t>
      </w:r>
      <w:r w:rsidR="003E30BC" w:rsidRPr="000619C8">
        <w:rPr>
          <w:rFonts w:eastAsiaTheme="minorEastAsia"/>
          <w:color w:val="000000"/>
          <w:kern w:val="24"/>
          <w:sz w:val="22"/>
          <w:szCs w:val="22"/>
        </w:rPr>
        <w:t xml:space="preserve"> reporter</w:t>
      </w:r>
      <w:r w:rsidR="003E30BC">
        <w:rPr>
          <w:rFonts w:eastAsiaTheme="minorEastAsia"/>
          <w:color w:val="000000"/>
          <w:kern w:val="24"/>
          <w:sz w:val="22"/>
          <w:szCs w:val="22"/>
        </w:rPr>
        <w:t xml:space="preserve"> to both the molecular </w:t>
      </w:r>
      <w:r w:rsidR="003E30BC">
        <w:rPr>
          <w:rFonts w:eastAsiaTheme="minorEastAsia"/>
          <w:color w:val="000000"/>
          <w:kern w:val="24"/>
          <w:sz w:val="22"/>
          <w:szCs w:val="22"/>
        </w:rPr>
        <w:lastRenderedPageBreak/>
        <w:t xml:space="preserve">recognition and </w:t>
      </w:r>
      <w:r w:rsidR="003E30BC" w:rsidRPr="00E97C9E">
        <w:rPr>
          <w:rFonts w:eastAsiaTheme="minorEastAsia"/>
          <w:color w:val="000000"/>
          <w:kern w:val="24"/>
          <w:sz w:val="22"/>
          <w:szCs w:val="22"/>
        </w:rPr>
        <w:t>epidemiolog</w:t>
      </w:r>
      <w:r w:rsidR="003E30BC">
        <w:rPr>
          <w:rFonts w:eastAsiaTheme="minorEastAsia"/>
          <w:color w:val="000000"/>
          <w:kern w:val="24"/>
          <w:sz w:val="22"/>
          <w:szCs w:val="22"/>
        </w:rPr>
        <w:t xml:space="preserve">y field can accelerate our understanding of </w:t>
      </w:r>
      <w:r w:rsidR="003E30BC" w:rsidRPr="003E30BC">
        <w:rPr>
          <w:rFonts w:eastAsiaTheme="minorEastAsia"/>
          <w:color w:val="000000"/>
          <w:kern w:val="24"/>
          <w:sz w:val="22"/>
          <w:szCs w:val="22"/>
        </w:rPr>
        <w:t xml:space="preserve">dietary nitrate </w:t>
      </w:r>
      <w:r w:rsidR="001122D1">
        <w:rPr>
          <w:noProof/>
          <w:sz w:val="22"/>
          <w:szCs w:val="22"/>
        </w:rPr>
        <mc:AlternateContent>
          <mc:Choice Requires="wps">
            <w:drawing>
              <wp:anchor distT="0" distB="0" distL="114300" distR="114300" simplePos="0" relativeHeight="251666432" behindDoc="0" locked="0" layoutInCell="1" allowOverlap="1" wp14:anchorId="3B68D1D4" wp14:editId="6925B865">
                <wp:simplePos x="0" y="0"/>
                <wp:positionH relativeFrom="margin">
                  <wp:align>right</wp:align>
                </wp:positionH>
                <wp:positionV relativeFrom="margin">
                  <wp:align>top</wp:align>
                </wp:positionV>
                <wp:extent cx="3515360" cy="8422640"/>
                <wp:effectExtent l="0" t="0" r="15240" b="10160"/>
                <wp:wrapSquare wrapText="bothSides"/>
                <wp:docPr id="18" name="Text Box 18"/>
                <wp:cNvGraphicFramePr/>
                <a:graphic xmlns:a="http://schemas.openxmlformats.org/drawingml/2006/main">
                  <a:graphicData uri="http://schemas.microsoft.com/office/word/2010/wordprocessingShape">
                    <wps:wsp>
                      <wps:cNvSpPr txBox="1"/>
                      <wps:spPr>
                        <a:xfrm>
                          <a:off x="0" y="0"/>
                          <a:ext cx="3515360" cy="8422640"/>
                        </a:xfrm>
                        <a:prstGeom prst="rect">
                          <a:avLst/>
                        </a:prstGeom>
                        <a:solidFill>
                          <a:schemeClr val="lt1"/>
                        </a:solidFill>
                        <a:ln w="6350">
                          <a:solidFill>
                            <a:prstClr val="black"/>
                          </a:solidFill>
                        </a:ln>
                      </wps:spPr>
                      <wps:txbx>
                        <w:txbxContent>
                          <w:p w14:paraId="0AC6EABF" w14:textId="77777777" w:rsidR="001122D1" w:rsidRDefault="001122D1" w:rsidP="001122D1">
                            <w:r w:rsidRPr="002A7C02">
                              <w:rPr>
                                <w:noProof/>
                              </w:rPr>
                              <w:drawing>
                                <wp:inline distT="0" distB="0" distL="0" distR="0" wp14:anchorId="140CF055" wp14:editId="4F6CAC58">
                                  <wp:extent cx="3319272" cy="5093208"/>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19272" cy="5093208"/>
                                          </a:xfrm>
                                          <a:prstGeom prst="rect">
                                            <a:avLst/>
                                          </a:prstGeom>
                                        </pic:spPr>
                                      </pic:pic>
                                    </a:graphicData>
                                  </a:graphic>
                                </wp:inline>
                              </w:drawing>
                            </w:r>
                          </w:p>
                          <w:p w14:paraId="0C285A8F" w14:textId="77777777" w:rsidR="001122D1" w:rsidRDefault="001122D1" w:rsidP="001122D1"/>
                          <w:p w14:paraId="0326EA22" w14:textId="77777777" w:rsidR="001122D1" w:rsidRDefault="001122D1" w:rsidP="001122D1"/>
                          <w:p w14:paraId="06F0C716" w14:textId="1ADCE87E" w:rsidR="001122D1" w:rsidRPr="00552C11" w:rsidRDefault="001122D1" w:rsidP="001122D1">
                            <w:pPr>
                              <w:pStyle w:val="NormalWeb"/>
                              <w:spacing w:before="0" w:beforeAutospacing="0" w:after="0" w:afterAutospacing="0"/>
                              <w:jc w:val="both"/>
                              <w:rPr>
                                <w:sz w:val="18"/>
                                <w:szCs w:val="18"/>
                              </w:rPr>
                            </w:pPr>
                            <w:r w:rsidRPr="00552C11">
                              <w:rPr>
                                <w:rFonts w:ascii="Arial" w:eastAsiaTheme="minorEastAsia" w:hAnsi="Arial" w:cs="Arial"/>
                                <w:b/>
                                <w:bCs/>
                                <w:color w:val="000000"/>
                                <w:kern w:val="24"/>
                                <w:sz w:val="18"/>
                                <w:szCs w:val="18"/>
                              </w:rPr>
                              <w:t xml:space="preserve">Figure 4. </w:t>
                            </w:r>
                            <w:r w:rsidRPr="00552C11">
                              <w:rPr>
                                <w:rFonts w:ascii="Arial" w:eastAsiaTheme="minorEastAsia" w:hAnsi="Arial" w:cs="Arial"/>
                                <w:color w:val="000000"/>
                                <w:kern w:val="24"/>
                                <w:sz w:val="18"/>
                                <w:szCs w:val="18"/>
                              </w:rPr>
                              <w:t>Genetically encoded high-affinity Ca</w:t>
                            </w:r>
                            <w:r w:rsidRPr="00552C11">
                              <w:rPr>
                                <w:rFonts w:ascii="Arial" w:eastAsiaTheme="minorEastAsia" w:hAnsi="Arial" w:cs="Arial"/>
                                <w:color w:val="000000"/>
                                <w:kern w:val="24"/>
                                <w:sz w:val="18"/>
                                <w:szCs w:val="18"/>
                                <w:vertAlign w:val="superscript"/>
                              </w:rPr>
                              <w:t>2+</w:t>
                            </w:r>
                            <w:r w:rsidRPr="00552C11">
                              <w:rPr>
                                <w:rFonts w:ascii="Arial" w:eastAsiaTheme="minorEastAsia" w:hAnsi="Arial" w:cs="Arial"/>
                                <w:color w:val="000000"/>
                                <w:kern w:val="24"/>
                                <w:sz w:val="18"/>
                                <w:szCs w:val="18"/>
                              </w:rPr>
                              <w:t xml:space="preserve"> probe (GCaMP) sets up a platform for other ions in molecular recognition field. </w:t>
                            </w:r>
                            <w:r w:rsidRPr="00552C11">
                              <w:rPr>
                                <w:rFonts w:ascii="Arial" w:eastAsiaTheme="minorEastAsia" w:hAnsi="Arial" w:cs="Arial"/>
                                <w:b/>
                                <w:bCs/>
                                <w:color w:val="000000"/>
                                <w:kern w:val="24"/>
                                <w:sz w:val="18"/>
                                <w:szCs w:val="18"/>
                              </w:rPr>
                              <w:t>A</w:t>
                            </w:r>
                            <w:r w:rsidRPr="00552C11">
                              <w:rPr>
                                <w:rFonts w:ascii="Arial" w:eastAsiaTheme="minorEastAsia" w:hAnsi="Arial" w:cs="Arial"/>
                                <w:color w:val="000000"/>
                                <w:kern w:val="24"/>
                                <w:sz w:val="18"/>
                                <w:szCs w:val="18"/>
                              </w:rPr>
                              <w:t>, the upper panel is the schematic representation of GCaMP6m amino acid sequence. Color scheme: M13 peptide is shown in wheat; Calmodulin (</w:t>
                            </w:r>
                            <w:proofErr w:type="spellStart"/>
                            <w:r w:rsidRPr="00552C11">
                              <w:rPr>
                                <w:rFonts w:ascii="Arial" w:eastAsiaTheme="minorEastAsia" w:hAnsi="Arial" w:cs="Arial"/>
                                <w:color w:val="000000"/>
                                <w:kern w:val="24"/>
                                <w:sz w:val="18"/>
                                <w:szCs w:val="18"/>
                              </w:rPr>
                              <w:t>CaM</w:t>
                            </w:r>
                            <w:proofErr w:type="spellEnd"/>
                            <w:r w:rsidRPr="00552C11">
                              <w:rPr>
                                <w:rFonts w:ascii="Arial" w:eastAsiaTheme="minorEastAsia" w:hAnsi="Arial" w:cs="Arial"/>
                                <w:color w:val="000000"/>
                                <w:kern w:val="24"/>
                                <w:sz w:val="18"/>
                                <w:szCs w:val="18"/>
                              </w:rPr>
                              <w:t>) is shown in blue; linker regions are shown in grey and the fluorescent protein is shown in green. The lower panel is the cartoon representation of GCaMP sensing mechanism (PDB ID: 3WLD). The conformation change of M13/</w:t>
                            </w:r>
                            <w:proofErr w:type="spellStart"/>
                            <w:r w:rsidRPr="00552C11">
                              <w:rPr>
                                <w:rFonts w:ascii="Arial" w:eastAsiaTheme="minorEastAsia" w:hAnsi="Arial" w:cs="Arial"/>
                                <w:color w:val="000000"/>
                                <w:kern w:val="24"/>
                                <w:sz w:val="18"/>
                                <w:szCs w:val="18"/>
                              </w:rPr>
                              <w:t>CaM</w:t>
                            </w:r>
                            <w:proofErr w:type="spellEnd"/>
                            <w:r w:rsidRPr="00552C11">
                              <w:rPr>
                                <w:rFonts w:ascii="Arial" w:eastAsiaTheme="minorEastAsia" w:hAnsi="Arial" w:cs="Arial"/>
                                <w:color w:val="000000"/>
                                <w:kern w:val="24"/>
                                <w:sz w:val="18"/>
                                <w:szCs w:val="18"/>
                              </w:rPr>
                              <w:t xml:space="preserve"> complex induced by Ca</w:t>
                            </w:r>
                            <w:r w:rsidRPr="00552C11">
                              <w:rPr>
                                <w:rFonts w:ascii="Arial" w:eastAsiaTheme="minorEastAsia" w:hAnsi="Arial" w:cs="Arial"/>
                                <w:color w:val="000000"/>
                                <w:kern w:val="24"/>
                                <w:position w:val="7"/>
                                <w:sz w:val="18"/>
                                <w:szCs w:val="18"/>
                                <w:vertAlign w:val="superscript"/>
                              </w:rPr>
                              <w:t xml:space="preserve">2+ </w:t>
                            </w:r>
                            <w:r w:rsidRPr="00552C11">
                              <w:rPr>
                                <w:rFonts w:ascii="Arial" w:eastAsiaTheme="minorEastAsia" w:hAnsi="Arial" w:cs="Arial"/>
                                <w:color w:val="000000"/>
                                <w:kern w:val="24"/>
                                <w:sz w:val="18"/>
                                <w:szCs w:val="18"/>
                              </w:rPr>
                              <w:t xml:space="preserve">will change the local environment of the chromophore inside the </w:t>
                            </w:r>
                            <w:proofErr w:type="spellStart"/>
                            <w:r w:rsidRPr="00552C11">
                              <w:rPr>
                                <w:rFonts w:ascii="Arial" w:eastAsiaTheme="minorEastAsia" w:hAnsi="Arial" w:cs="Arial"/>
                                <w:color w:val="000000"/>
                                <w:kern w:val="24"/>
                                <w:sz w:val="18"/>
                                <w:szCs w:val="18"/>
                              </w:rPr>
                              <w:t>cpGFP</w:t>
                            </w:r>
                            <w:proofErr w:type="spellEnd"/>
                            <w:r w:rsidRPr="00552C11">
                              <w:rPr>
                                <w:rFonts w:ascii="Arial" w:eastAsiaTheme="minorEastAsia" w:hAnsi="Arial" w:cs="Arial"/>
                                <w:color w:val="000000"/>
                                <w:kern w:val="24"/>
                                <w:sz w:val="18"/>
                                <w:szCs w:val="18"/>
                              </w:rPr>
                              <w:t xml:space="preserve"> </w:t>
                            </w:r>
                            <w:r w:rsidRPr="00552C11">
                              <w:rPr>
                                <w:rFonts w:ascii="Arial" w:eastAsiaTheme="minorEastAsia" w:hAnsi="Arial" w:cs="Arial"/>
                                <w:color w:val="000000"/>
                                <w:kern w:val="24"/>
                                <w:sz w:val="18"/>
                                <w:szCs w:val="18"/>
                                <w:lang w:val="el-GR"/>
                              </w:rPr>
                              <w:t xml:space="preserve">β </w:t>
                            </w:r>
                            <w:r w:rsidRPr="00552C11">
                              <w:rPr>
                                <w:rFonts w:ascii="Arial" w:eastAsiaTheme="minorEastAsia" w:hAnsi="Arial" w:cs="Arial"/>
                                <w:color w:val="000000"/>
                                <w:kern w:val="24"/>
                                <w:sz w:val="18"/>
                                <w:szCs w:val="18"/>
                              </w:rPr>
                              <w:t>barrel, resulting in an increased brightness. The Ca</w:t>
                            </w:r>
                            <w:r w:rsidRPr="00552C11">
                              <w:rPr>
                                <w:rFonts w:ascii="Arial" w:eastAsiaTheme="minorEastAsia" w:hAnsi="Arial" w:cs="Arial"/>
                                <w:color w:val="000000"/>
                                <w:kern w:val="24"/>
                                <w:position w:val="7"/>
                                <w:sz w:val="18"/>
                                <w:szCs w:val="18"/>
                                <w:vertAlign w:val="superscript"/>
                              </w:rPr>
                              <w:t xml:space="preserve">2+ </w:t>
                            </w:r>
                            <w:r w:rsidRPr="00552C11">
                              <w:rPr>
                                <w:rFonts w:ascii="Arial" w:eastAsiaTheme="minorEastAsia" w:hAnsi="Arial" w:cs="Arial"/>
                                <w:color w:val="000000"/>
                                <w:kern w:val="24"/>
                                <w:sz w:val="18"/>
                                <w:szCs w:val="18"/>
                              </w:rPr>
                              <w:t xml:space="preserve">ions are shown in red sphere and the color scheme is the same as above panel. The figure is adapted from (ref 33) </w:t>
                            </w:r>
                            <w:r w:rsidRPr="00552C11">
                              <w:rPr>
                                <w:rFonts w:ascii="Arial" w:eastAsiaTheme="minorEastAsia" w:hAnsi="Arial" w:cs="Arial"/>
                                <w:b/>
                                <w:bCs/>
                                <w:color w:val="000000"/>
                                <w:kern w:val="24"/>
                                <w:sz w:val="18"/>
                                <w:szCs w:val="18"/>
                              </w:rPr>
                              <w:t>B</w:t>
                            </w:r>
                            <w:r w:rsidRPr="00552C11">
                              <w:rPr>
                                <w:rFonts w:ascii="Arial" w:eastAsiaTheme="minorEastAsia" w:hAnsi="Arial" w:cs="Arial"/>
                                <w:color w:val="000000"/>
                                <w:kern w:val="24"/>
                                <w:sz w:val="18"/>
                                <w:szCs w:val="18"/>
                              </w:rPr>
                              <w:t xml:space="preserve">, proposed topologies and mechanism of the new anion sensor based on </w:t>
                            </w:r>
                            <w:proofErr w:type="spellStart"/>
                            <w:r w:rsidRPr="00552C11">
                              <w:rPr>
                                <w:rFonts w:ascii="Arial" w:eastAsiaTheme="minorEastAsia" w:hAnsi="Arial" w:cs="Arial"/>
                                <w:i/>
                                <w:iCs/>
                                <w:color w:val="000000"/>
                                <w:kern w:val="24"/>
                                <w:sz w:val="18"/>
                                <w:szCs w:val="18"/>
                              </w:rPr>
                              <w:t>Sc</w:t>
                            </w:r>
                            <w:r w:rsidRPr="00552C11">
                              <w:rPr>
                                <w:rFonts w:ascii="Arial" w:eastAsiaTheme="minorEastAsia" w:hAnsi="Arial" w:cs="Arial"/>
                                <w:color w:val="000000"/>
                                <w:kern w:val="24"/>
                                <w:sz w:val="18"/>
                                <w:szCs w:val="18"/>
                              </w:rPr>
                              <w:t>NreA</w:t>
                            </w:r>
                            <w:proofErr w:type="spellEnd"/>
                            <w:r w:rsidRPr="00552C11">
                              <w:rPr>
                                <w:rFonts w:ascii="Arial" w:eastAsiaTheme="minorEastAsia" w:hAnsi="Arial" w:cs="Arial"/>
                                <w:color w:val="000000"/>
                                <w:kern w:val="24"/>
                                <w:sz w:val="18"/>
                                <w:szCs w:val="18"/>
                              </w:rPr>
                              <w:t xml:space="preserve">. Two </w:t>
                            </w:r>
                            <w:r w:rsidR="00A922B8" w:rsidRPr="00552C11">
                              <w:rPr>
                                <w:rFonts w:ascii="Arial" w:eastAsiaTheme="minorEastAsia" w:hAnsi="Arial" w:cs="Arial"/>
                                <w:color w:val="000000"/>
                                <w:kern w:val="24"/>
                                <w:sz w:val="18"/>
                                <w:szCs w:val="18"/>
                              </w:rPr>
                              <w:t>different plasmid</w:t>
                            </w:r>
                            <w:r w:rsidR="00A922B8" w:rsidRPr="00552C11">
                              <w:rPr>
                                <w:rFonts w:ascii="Arial" w:eastAsiaTheme="minorEastAsia" w:hAnsi="Arial" w:cs="Arial"/>
                                <w:color w:val="000000"/>
                                <w:kern w:val="24"/>
                                <w:sz w:val="18"/>
                                <w:szCs w:val="18"/>
                              </w:rPr>
                              <w:t>s</w:t>
                            </w:r>
                            <w:r w:rsidR="00A922B8" w:rsidRPr="00552C11">
                              <w:rPr>
                                <w:rFonts w:ascii="Arial" w:eastAsiaTheme="minorEastAsia" w:hAnsi="Arial" w:cs="Arial"/>
                                <w:color w:val="000000"/>
                                <w:kern w:val="24"/>
                                <w:sz w:val="18"/>
                                <w:szCs w:val="18"/>
                              </w:rPr>
                              <w:t xml:space="preserve"> </w:t>
                            </w:r>
                            <w:r w:rsidRPr="00552C11">
                              <w:rPr>
                                <w:rFonts w:ascii="Arial" w:eastAsiaTheme="minorEastAsia" w:hAnsi="Arial" w:cs="Arial"/>
                                <w:color w:val="000000"/>
                                <w:kern w:val="24"/>
                                <w:sz w:val="18"/>
                                <w:szCs w:val="18"/>
                              </w:rPr>
                              <w:t xml:space="preserve">represent two different design strategies: the </w:t>
                            </w:r>
                            <w:proofErr w:type="spellStart"/>
                            <w:r w:rsidRPr="00552C11">
                              <w:rPr>
                                <w:rFonts w:ascii="Arial" w:eastAsiaTheme="minorEastAsia" w:hAnsi="Arial" w:cs="Arial"/>
                                <w:color w:val="000000"/>
                                <w:kern w:val="24"/>
                                <w:sz w:val="18"/>
                                <w:szCs w:val="18"/>
                              </w:rPr>
                              <w:t>mNG_</w:t>
                            </w:r>
                            <w:r w:rsidRPr="00552C11">
                              <w:rPr>
                                <w:rFonts w:ascii="Arial" w:eastAsiaTheme="minorEastAsia" w:hAnsi="Arial" w:cs="Arial"/>
                                <w:i/>
                                <w:iCs/>
                                <w:color w:val="000000"/>
                                <w:kern w:val="24"/>
                                <w:sz w:val="18"/>
                                <w:szCs w:val="18"/>
                              </w:rPr>
                              <w:t>Sc</w:t>
                            </w:r>
                            <w:r w:rsidRPr="00552C11">
                              <w:rPr>
                                <w:rFonts w:ascii="Arial" w:eastAsiaTheme="minorEastAsia" w:hAnsi="Arial" w:cs="Arial"/>
                                <w:color w:val="000000"/>
                                <w:kern w:val="24"/>
                                <w:sz w:val="18"/>
                                <w:szCs w:val="18"/>
                              </w:rPr>
                              <w:t>NreA</w:t>
                            </w:r>
                            <w:proofErr w:type="spellEnd"/>
                            <w:r w:rsidRPr="00552C11">
                              <w:rPr>
                                <w:rFonts w:ascii="Arial" w:eastAsiaTheme="minorEastAsia" w:hAnsi="Arial" w:cs="Arial"/>
                                <w:color w:val="000000"/>
                                <w:kern w:val="24"/>
                                <w:sz w:val="18"/>
                                <w:szCs w:val="18"/>
                              </w:rPr>
                              <w:t xml:space="preserve"> design maintains the integrities of both domains and the lower one allows the fluorescent protein to be closer to the binding site which increase the optical signal with anion binding. The specific insertion sites are shown in Figure 5. Anion is represented by green sphere and the rest of complex follows the same color scheme. </w:t>
                            </w:r>
                          </w:p>
                          <w:p w14:paraId="5E125B54" w14:textId="77777777" w:rsidR="001122D1" w:rsidRDefault="001122D1" w:rsidP="001122D1"/>
                          <w:p w14:paraId="0146892A" w14:textId="77777777" w:rsidR="001122D1" w:rsidRDefault="001122D1" w:rsidP="001122D1"/>
                          <w:p w14:paraId="0A08CAC8" w14:textId="77777777" w:rsidR="001122D1" w:rsidRDefault="001122D1" w:rsidP="001122D1"/>
                          <w:p w14:paraId="0E5808D1" w14:textId="77777777" w:rsidR="001122D1" w:rsidRDefault="001122D1" w:rsidP="001122D1"/>
                          <w:p w14:paraId="6256F4B5" w14:textId="77777777" w:rsidR="001122D1" w:rsidRDefault="001122D1" w:rsidP="001122D1"/>
                          <w:p w14:paraId="3CF69D7B" w14:textId="77777777" w:rsidR="001122D1" w:rsidRDefault="001122D1" w:rsidP="001122D1"/>
                          <w:p w14:paraId="5C04520C" w14:textId="77777777" w:rsidR="001122D1" w:rsidRDefault="001122D1" w:rsidP="001122D1"/>
                          <w:p w14:paraId="2CCC7273" w14:textId="77777777" w:rsidR="001122D1" w:rsidRDefault="001122D1" w:rsidP="001122D1"/>
                          <w:p w14:paraId="3A4F6252" w14:textId="77777777" w:rsidR="001122D1" w:rsidRDefault="001122D1" w:rsidP="001122D1"/>
                          <w:p w14:paraId="127BB4A4" w14:textId="77777777" w:rsidR="001122D1" w:rsidRDefault="001122D1" w:rsidP="001122D1"/>
                          <w:p w14:paraId="2ECDAAAE" w14:textId="77777777" w:rsidR="001122D1" w:rsidRDefault="001122D1" w:rsidP="001122D1"/>
                          <w:p w14:paraId="2319AA68" w14:textId="77777777" w:rsidR="001122D1" w:rsidRDefault="001122D1" w:rsidP="001122D1"/>
                          <w:p w14:paraId="2AAB1F6A" w14:textId="77777777" w:rsidR="001122D1" w:rsidRDefault="001122D1" w:rsidP="001122D1"/>
                          <w:p w14:paraId="01E0F1DD" w14:textId="77777777" w:rsidR="001122D1" w:rsidRDefault="001122D1" w:rsidP="001122D1"/>
                          <w:p w14:paraId="2DAB6249" w14:textId="77777777" w:rsidR="001122D1" w:rsidRDefault="001122D1" w:rsidP="001122D1"/>
                          <w:p w14:paraId="22E64A70" w14:textId="77777777" w:rsidR="001122D1" w:rsidRDefault="001122D1" w:rsidP="001122D1"/>
                          <w:p w14:paraId="77C272D7" w14:textId="77777777" w:rsidR="001122D1" w:rsidRDefault="001122D1" w:rsidP="001122D1"/>
                          <w:p w14:paraId="79BC9F3C" w14:textId="77777777" w:rsidR="001122D1" w:rsidRDefault="001122D1" w:rsidP="001122D1"/>
                          <w:p w14:paraId="5435A7D3" w14:textId="77777777" w:rsidR="001122D1" w:rsidRDefault="001122D1" w:rsidP="001122D1"/>
                          <w:p w14:paraId="29741A34" w14:textId="77777777" w:rsidR="001122D1" w:rsidRDefault="001122D1" w:rsidP="001122D1"/>
                          <w:p w14:paraId="661DFA7B" w14:textId="77777777" w:rsidR="001122D1" w:rsidRDefault="001122D1" w:rsidP="001122D1"/>
                          <w:p w14:paraId="271F265D" w14:textId="77777777" w:rsidR="001122D1" w:rsidRDefault="001122D1" w:rsidP="001122D1"/>
                          <w:p w14:paraId="710F83EA" w14:textId="77777777" w:rsidR="001122D1" w:rsidRDefault="001122D1" w:rsidP="001122D1"/>
                          <w:p w14:paraId="7B44A8CE" w14:textId="77777777" w:rsidR="001122D1" w:rsidRDefault="001122D1" w:rsidP="001122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8D1D4" id="Text Box 18" o:spid="_x0000_s1029" type="#_x0000_t202" style="position:absolute;left:0;text-align:left;margin-left:225.6pt;margin-top:0;width:276.8pt;height:663.2pt;z-index:25166643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" fillcolor="white [3201]" strokeweight=".5pt">
                <v:textbox>
                  <w:txbxContent>
                    <w:p w14:paraId="0AC6EABF" w14:textId="77777777" w:rsidR="001122D1" w:rsidRDefault="001122D1" w:rsidP="001122D1">
                      <w:r w:rsidRPr="002A7C02">
                        <w:rPr>
                          <w:noProof/>
                        </w:rPr>
                        <w:drawing>
                          <wp:inline distT="0" distB="0" distL="0" distR="0" wp14:anchorId="140CF055" wp14:editId="4F6CAC58">
                            <wp:extent cx="3319272" cy="5093208"/>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19272" cy="5093208"/>
                                    </a:xfrm>
                                    <a:prstGeom prst="rect">
                                      <a:avLst/>
                                    </a:prstGeom>
                                  </pic:spPr>
                                </pic:pic>
                              </a:graphicData>
                            </a:graphic>
                          </wp:inline>
                        </w:drawing>
                      </w:r>
                    </w:p>
                    <w:p w14:paraId="0C285A8F" w14:textId="77777777" w:rsidR="001122D1" w:rsidRDefault="001122D1" w:rsidP="001122D1"/>
                    <w:p w14:paraId="0326EA22" w14:textId="77777777" w:rsidR="001122D1" w:rsidRDefault="001122D1" w:rsidP="001122D1"/>
                    <w:p w14:paraId="06F0C716" w14:textId="1ADCE87E" w:rsidR="001122D1" w:rsidRPr="00552C11" w:rsidRDefault="001122D1" w:rsidP="001122D1">
                      <w:pPr>
                        <w:pStyle w:val="NormalWeb"/>
                        <w:spacing w:before="0" w:beforeAutospacing="0" w:after="0" w:afterAutospacing="0"/>
                        <w:jc w:val="both"/>
                        <w:rPr>
                          <w:sz w:val="18"/>
                          <w:szCs w:val="18"/>
                        </w:rPr>
                      </w:pPr>
                      <w:r w:rsidRPr="00552C11">
                        <w:rPr>
                          <w:rFonts w:ascii="Arial" w:eastAsiaTheme="minorEastAsia" w:hAnsi="Arial" w:cs="Arial"/>
                          <w:b/>
                          <w:bCs/>
                          <w:color w:val="000000"/>
                          <w:kern w:val="24"/>
                          <w:sz w:val="18"/>
                          <w:szCs w:val="18"/>
                        </w:rPr>
                        <w:t xml:space="preserve">Figure 4. </w:t>
                      </w:r>
                      <w:r w:rsidRPr="00552C11">
                        <w:rPr>
                          <w:rFonts w:ascii="Arial" w:eastAsiaTheme="minorEastAsia" w:hAnsi="Arial" w:cs="Arial"/>
                          <w:color w:val="000000"/>
                          <w:kern w:val="24"/>
                          <w:sz w:val="18"/>
                          <w:szCs w:val="18"/>
                        </w:rPr>
                        <w:t>Genetically encoded high-affinity Ca</w:t>
                      </w:r>
                      <w:r w:rsidRPr="00552C11">
                        <w:rPr>
                          <w:rFonts w:ascii="Arial" w:eastAsiaTheme="minorEastAsia" w:hAnsi="Arial" w:cs="Arial"/>
                          <w:color w:val="000000"/>
                          <w:kern w:val="24"/>
                          <w:sz w:val="18"/>
                          <w:szCs w:val="18"/>
                          <w:vertAlign w:val="superscript"/>
                        </w:rPr>
                        <w:t>2+</w:t>
                      </w:r>
                      <w:r w:rsidRPr="00552C11">
                        <w:rPr>
                          <w:rFonts w:ascii="Arial" w:eastAsiaTheme="minorEastAsia" w:hAnsi="Arial" w:cs="Arial"/>
                          <w:color w:val="000000"/>
                          <w:kern w:val="24"/>
                          <w:sz w:val="18"/>
                          <w:szCs w:val="18"/>
                        </w:rPr>
                        <w:t xml:space="preserve"> probe (GCaMP) sets up a platform for other ions in molecular recognition field. </w:t>
                      </w:r>
                      <w:r w:rsidRPr="00552C11">
                        <w:rPr>
                          <w:rFonts w:ascii="Arial" w:eastAsiaTheme="minorEastAsia" w:hAnsi="Arial" w:cs="Arial"/>
                          <w:b/>
                          <w:bCs/>
                          <w:color w:val="000000"/>
                          <w:kern w:val="24"/>
                          <w:sz w:val="18"/>
                          <w:szCs w:val="18"/>
                        </w:rPr>
                        <w:t>A</w:t>
                      </w:r>
                      <w:r w:rsidRPr="00552C11">
                        <w:rPr>
                          <w:rFonts w:ascii="Arial" w:eastAsiaTheme="minorEastAsia" w:hAnsi="Arial" w:cs="Arial"/>
                          <w:color w:val="000000"/>
                          <w:kern w:val="24"/>
                          <w:sz w:val="18"/>
                          <w:szCs w:val="18"/>
                        </w:rPr>
                        <w:t>, the upper panel is the schematic representation of GCaMP6m amino acid sequence. Color scheme: M13 peptide is shown in wheat; Calmodulin (</w:t>
                      </w:r>
                      <w:proofErr w:type="spellStart"/>
                      <w:r w:rsidRPr="00552C11">
                        <w:rPr>
                          <w:rFonts w:ascii="Arial" w:eastAsiaTheme="minorEastAsia" w:hAnsi="Arial" w:cs="Arial"/>
                          <w:color w:val="000000"/>
                          <w:kern w:val="24"/>
                          <w:sz w:val="18"/>
                          <w:szCs w:val="18"/>
                        </w:rPr>
                        <w:t>CaM</w:t>
                      </w:r>
                      <w:proofErr w:type="spellEnd"/>
                      <w:r w:rsidRPr="00552C11">
                        <w:rPr>
                          <w:rFonts w:ascii="Arial" w:eastAsiaTheme="minorEastAsia" w:hAnsi="Arial" w:cs="Arial"/>
                          <w:color w:val="000000"/>
                          <w:kern w:val="24"/>
                          <w:sz w:val="18"/>
                          <w:szCs w:val="18"/>
                        </w:rPr>
                        <w:t>) is shown in blue; linker regions are shown in grey and the fluorescent protein is shown in green. The lower panel is the cartoon representation of GCaMP sensing mechanism (PDB ID: 3WLD). The conformation change of M13/</w:t>
                      </w:r>
                      <w:proofErr w:type="spellStart"/>
                      <w:r w:rsidRPr="00552C11">
                        <w:rPr>
                          <w:rFonts w:ascii="Arial" w:eastAsiaTheme="minorEastAsia" w:hAnsi="Arial" w:cs="Arial"/>
                          <w:color w:val="000000"/>
                          <w:kern w:val="24"/>
                          <w:sz w:val="18"/>
                          <w:szCs w:val="18"/>
                        </w:rPr>
                        <w:t>CaM</w:t>
                      </w:r>
                      <w:proofErr w:type="spellEnd"/>
                      <w:r w:rsidRPr="00552C11">
                        <w:rPr>
                          <w:rFonts w:ascii="Arial" w:eastAsiaTheme="minorEastAsia" w:hAnsi="Arial" w:cs="Arial"/>
                          <w:color w:val="000000"/>
                          <w:kern w:val="24"/>
                          <w:sz w:val="18"/>
                          <w:szCs w:val="18"/>
                        </w:rPr>
                        <w:t xml:space="preserve"> complex induced by Ca</w:t>
                      </w:r>
                      <w:r w:rsidRPr="00552C11">
                        <w:rPr>
                          <w:rFonts w:ascii="Arial" w:eastAsiaTheme="minorEastAsia" w:hAnsi="Arial" w:cs="Arial"/>
                          <w:color w:val="000000"/>
                          <w:kern w:val="24"/>
                          <w:position w:val="7"/>
                          <w:sz w:val="18"/>
                          <w:szCs w:val="18"/>
                          <w:vertAlign w:val="superscript"/>
                        </w:rPr>
                        <w:t xml:space="preserve">2+ </w:t>
                      </w:r>
                      <w:r w:rsidRPr="00552C11">
                        <w:rPr>
                          <w:rFonts w:ascii="Arial" w:eastAsiaTheme="minorEastAsia" w:hAnsi="Arial" w:cs="Arial"/>
                          <w:color w:val="000000"/>
                          <w:kern w:val="24"/>
                          <w:sz w:val="18"/>
                          <w:szCs w:val="18"/>
                        </w:rPr>
                        <w:t xml:space="preserve">will change the local environment of the chromophore inside the </w:t>
                      </w:r>
                      <w:proofErr w:type="spellStart"/>
                      <w:r w:rsidRPr="00552C11">
                        <w:rPr>
                          <w:rFonts w:ascii="Arial" w:eastAsiaTheme="minorEastAsia" w:hAnsi="Arial" w:cs="Arial"/>
                          <w:color w:val="000000"/>
                          <w:kern w:val="24"/>
                          <w:sz w:val="18"/>
                          <w:szCs w:val="18"/>
                        </w:rPr>
                        <w:t>cpGFP</w:t>
                      </w:r>
                      <w:proofErr w:type="spellEnd"/>
                      <w:r w:rsidRPr="00552C11">
                        <w:rPr>
                          <w:rFonts w:ascii="Arial" w:eastAsiaTheme="minorEastAsia" w:hAnsi="Arial" w:cs="Arial"/>
                          <w:color w:val="000000"/>
                          <w:kern w:val="24"/>
                          <w:sz w:val="18"/>
                          <w:szCs w:val="18"/>
                        </w:rPr>
                        <w:t xml:space="preserve"> </w:t>
                      </w:r>
                      <w:r w:rsidRPr="00552C11">
                        <w:rPr>
                          <w:rFonts w:ascii="Arial" w:eastAsiaTheme="minorEastAsia" w:hAnsi="Arial" w:cs="Arial"/>
                          <w:color w:val="000000"/>
                          <w:kern w:val="24"/>
                          <w:sz w:val="18"/>
                          <w:szCs w:val="18"/>
                          <w:lang w:val="el-GR"/>
                        </w:rPr>
                        <w:t xml:space="preserve">β </w:t>
                      </w:r>
                      <w:r w:rsidRPr="00552C11">
                        <w:rPr>
                          <w:rFonts w:ascii="Arial" w:eastAsiaTheme="minorEastAsia" w:hAnsi="Arial" w:cs="Arial"/>
                          <w:color w:val="000000"/>
                          <w:kern w:val="24"/>
                          <w:sz w:val="18"/>
                          <w:szCs w:val="18"/>
                        </w:rPr>
                        <w:t>barrel, resulting in an increased brightness. The Ca</w:t>
                      </w:r>
                      <w:r w:rsidRPr="00552C11">
                        <w:rPr>
                          <w:rFonts w:ascii="Arial" w:eastAsiaTheme="minorEastAsia" w:hAnsi="Arial" w:cs="Arial"/>
                          <w:color w:val="000000"/>
                          <w:kern w:val="24"/>
                          <w:position w:val="7"/>
                          <w:sz w:val="18"/>
                          <w:szCs w:val="18"/>
                          <w:vertAlign w:val="superscript"/>
                        </w:rPr>
                        <w:t xml:space="preserve">2+ </w:t>
                      </w:r>
                      <w:r w:rsidRPr="00552C11">
                        <w:rPr>
                          <w:rFonts w:ascii="Arial" w:eastAsiaTheme="minorEastAsia" w:hAnsi="Arial" w:cs="Arial"/>
                          <w:color w:val="000000"/>
                          <w:kern w:val="24"/>
                          <w:sz w:val="18"/>
                          <w:szCs w:val="18"/>
                        </w:rPr>
                        <w:t xml:space="preserve">ions are shown in red sphere and the color scheme is the same as above panel. The figure is adapted from (ref 33) </w:t>
                      </w:r>
                      <w:r w:rsidRPr="00552C11">
                        <w:rPr>
                          <w:rFonts w:ascii="Arial" w:eastAsiaTheme="minorEastAsia" w:hAnsi="Arial" w:cs="Arial"/>
                          <w:b/>
                          <w:bCs/>
                          <w:color w:val="000000"/>
                          <w:kern w:val="24"/>
                          <w:sz w:val="18"/>
                          <w:szCs w:val="18"/>
                        </w:rPr>
                        <w:t>B</w:t>
                      </w:r>
                      <w:r w:rsidRPr="00552C11">
                        <w:rPr>
                          <w:rFonts w:ascii="Arial" w:eastAsiaTheme="minorEastAsia" w:hAnsi="Arial" w:cs="Arial"/>
                          <w:color w:val="000000"/>
                          <w:kern w:val="24"/>
                          <w:sz w:val="18"/>
                          <w:szCs w:val="18"/>
                        </w:rPr>
                        <w:t xml:space="preserve">, proposed topologies and mechanism of the new anion sensor based on </w:t>
                      </w:r>
                      <w:proofErr w:type="spellStart"/>
                      <w:r w:rsidRPr="00552C11">
                        <w:rPr>
                          <w:rFonts w:ascii="Arial" w:eastAsiaTheme="minorEastAsia" w:hAnsi="Arial" w:cs="Arial"/>
                          <w:i/>
                          <w:iCs/>
                          <w:color w:val="000000"/>
                          <w:kern w:val="24"/>
                          <w:sz w:val="18"/>
                          <w:szCs w:val="18"/>
                        </w:rPr>
                        <w:t>Sc</w:t>
                      </w:r>
                      <w:r w:rsidRPr="00552C11">
                        <w:rPr>
                          <w:rFonts w:ascii="Arial" w:eastAsiaTheme="minorEastAsia" w:hAnsi="Arial" w:cs="Arial"/>
                          <w:color w:val="000000"/>
                          <w:kern w:val="24"/>
                          <w:sz w:val="18"/>
                          <w:szCs w:val="18"/>
                        </w:rPr>
                        <w:t>NreA</w:t>
                      </w:r>
                      <w:proofErr w:type="spellEnd"/>
                      <w:r w:rsidRPr="00552C11">
                        <w:rPr>
                          <w:rFonts w:ascii="Arial" w:eastAsiaTheme="minorEastAsia" w:hAnsi="Arial" w:cs="Arial"/>
                          <w:color w:val="000000"/>
                          <w:kern w:val="24"/>
                          <w:sz w:val="18"/>
                          <w:szCs w:val="18"/>
                        </w:rPr>
                        <w:t xml:space="preserve">. Two </w:t>
                      </w:r>
                      <w:r w:rsidR="00A922B8" w:rsidRPr="00552C11">
                        <w:rPr>
                          <w:rFonts w:ascii="Arial" w:eastAsiaTheme="minorEastAsia" w:hAnsi="Arial" w:cs="Arial"/>
                          <w:color w:val="000000"/>
                          <w:kern w:val="24"/>
                          <w:sz w:val="18"/>
                          <w:szCs w:val="18"/>
                        </w:rPr>
                        <w:t>different plasmid</w:t>
                      </w:r>
                      <w:r w:rsidR="00A922B8" w:rsidRPr="00552C11">
                        <w:rPr>
                          <w:rFonts w:ascii="Arial" w:eastAsiaTheme="minorEastAsia" w:hAnsi="Arial" w:cs="Arial"/>
                          <w:color w:val="000000"/>
                          <w:kern w:val="24"/>
                          <w:sz w:val="18"/>
                          <w:szCs w:val="18"/>
                        </w:rPr>
                        <w:t>s</w:t>
                      </w:r>
                      <w:r w:rsidR="00A922B8" w:rsidRPr="00552C11">
                        <w:rPr>
                          <w:rFonts w:ascii="Arial" w:eastAsiaTheme="minorEastAsia" w:hAnsi="Arial" w:cs="Arial"/>
                          <w:color w:val="000000"/>
                          <w:kern w:val="24"/>
                          <w:sz w:val="18"/>
                          <w:szCs w:val="18"/>
                        </w:rPr>
                        <w:t xml:space="preserve"> </w:t>
                      </w:r>
                      <w:r w:rsidRPr="00552C11">
                        <w:rPr>
                          <w:rFonts w:ascii="Arial" w:eastAsiaTheme="minorEastAsia" w:hAnsi="Arial" w:cs="Arial"/>
                          <w:color w:val="000000"/>
                          <w:kern w:val="24"/>
                          <w:sz w:val="18"/>
                          <w:szCs w:val="18"/>
                        </w:rPr>
                        <w:t xml:space="preserve">represent two different design strategies: the </w:t>
                      </w:r>
                      <w:proofErr w:type="spellStart"/>
                      <w:r w:rsidRPr="00552C11">
                        <w:rPr>
                          <w:rFonts w:ascii="Arial" w:eastAsiaTheme="minorEastAsia" w:hAnsi="Arial" w:cs="Arial"/>
                          <w:color w:val="000000"/>
                          <w:kern w:val="24"/>
                          <w:sz w:val="18"/>
                          <w:szCs w:val="18"/>
                        </w:rPr>
                        <w:t>mNG_</w:t>
                      </w:r>
                      <w:r w:rsidRPr="00552C11">
                        <w:rPr>
                          <w:rFonts w:ascii="Arial" w:eastAsiaTheme="minorEastAsia" w:hAnsi="Arial" w:cs="Arial"/>
                          <w:i/>
                          <w:iCs/>
                          <w:color w:val="000000"/>
                          <w:kern w:val="24"/>
                          <w:sz w:val="18"/>
                          <w:szCs w:val="18"/>
                        </w:rPr>
                        <w:t>Sc</w:t>
                      </w:r>
                      <w:r w:rsidRPr="00552C11">
                        <w:rPr>
                          <w:rFonts w:ascii="Arial" w:eastAsiaTheme="minorEastAsia" w:hAnsi="Arial" w:cs="Arial"/>
                          <w:color w:val="000000"/>
                          <w:kern w:val="24"/>
                          <w:sz w:val="18"/>
                          <w:szCs w:val="18"/>
                        </w:rPr>
                        <w:t>NreA</w:t>
                      </w:r>
                      <w:proofErr w:type="spellEnd"/>
                      <w:r w:rsidRPr="00552C11">
                        <w:rPr>
                          <w:rFonts w:ascii="Arial" w:eastAsiaTheme="minorEastAsia" w:hAnsi="Arial" w:cs="Arial"/>
                          <w:color w:val="000000"/>
                          <w:kern w:val="24"/>
                          <w:sz w:val="18"/>
                          <w:szCs w:val="18"/>
                        </w:rPr>
                        <w:t xml:space="preserve"> design maintains the integrities of both domains and the lower one allows the fluorescent protein to be closer to the binding site which increase the optical signal with anion binding. The specific insertion sites are shown in Figure 5. Anion is represented by green sphere and the rest of complex follows the same color scheme. </w:t>
                      </w:r>
                    </w:p>
                    <w:p w14:paraId="5E125B54" w14:textId="77777777" w:rsidR="001122D1" w:rsidRDefault="001122D1" w:rsidP="001122D1"/>
                    <w:p w14:paraId="0146892A" w14:textId="77777777" w:rsidR="001122D1" w:rsidRDefault="001122D1" w:rsidP="001122D1"/>
                    <w:p w14:paraId="0A08CAC8" w14:textId="77777777" w:rsidR="001122D1" w:rsidRDefault="001122D1" w:rsidP="001122D1"/>
                    <w:p w14:paraId="0E5808D1" w14:textId="77777777" w:rsidR="001122D1" w:rsidRDefault="001122D1" w:rsidP="001122D1"/>
                    <w:p w14:paraId="6256F4B5" w14:textId="77777777" w:rsidR="001122D1" w:rsidRDefault="001122D1" w:rsidP="001122D1"/>
                    <w:p w14:paraId="3CF69D7B" w14:textId="77777777" w:rsidR="001122D1" w:rsidRDefault="001122D1" w:rsidP="001122D1"/>
                    <w:p w14:paraId="5C04520C" w14:textId="77777777" w:rsidR="001122D1" w:rsidRDefault="001122D1" w:rsidP="001122D1"/>
                    <w:p w14:paraId="2CCC7273" w14:textId="77777777" w:rsidR="001122D1" w:rsidRDefault="001122D1" w:rsidP="001122D1"/>
                    <w:p w14:paraId="3A4F6252" w14:textId="77777777" w:rsidR="001122D1" w:rsidRDefault="001122D1" w:rsidP="001122D1"/>
                    <w:p w14:paraId="127BB4A4" w14:textId="77777777" w:rsidR="001122D1" w:rsidRDefault="001122D1" w:rsidP="001122D1"/>
                    <w:p w14:paraId="2ECDAAAE" w14:textId="77777777" w:rsidR="001122D1" w:rsidRDefault="001122D1" w:rsidP="001122D1"/>
                    <w:p w14:paraId="2319AA68" w14:textId="77777777" w:rsidR="001122D1" w:rsidRDefault="001122D1" w:rsidP="001122D1"/>
                    <w:p w14:paraId="2AAB1F6A" w14:textId="77777777" w:rsidR="001122D1" w:rsidRDefault="001122D1" w:rsidP="001122D1"/>
                    <w:p w14:paraId="01E0F1DD" w14:textId="77777777" w:rsidR="001122D1" w:rsidRDefault="001122D1" w:rsidP="001122D1"/>
                    <w:p w14:paraId="2DAB6249" w14:textId="77777777" w:rsidR="001122D1" w:rsidRDefault="001122D1" w:rsidP="001122D1"/>
                    <w:p w14:paraId="22E64A70" w14:textId="77777777" w:rsidR="001122D1" w:rsidRDefault="001122D1" w:rsidP="001122D1"/>
                    <w:p w14:paraId="77C272D7" w14:textId="77777777" w:rsidR="001122D1" w:rsidRDefault="001122D1" w:rsidP="001122D1"/>
                    <w:p w14:paraId="79BC9F3C" w14:textId="77777777" w:rsidR="001122D1" w:rsidRDefault="001122D1" w:rsidP="001122D1"/>
                    <w:p w14:paraId="5435A7D3" w14:textId="77777777" w:rsidR="001122D1" w:rsidRDefault="001122D1" w:rsidP="001122D1"/>
                    <w:p w14:paraId="29741A34" w14:textId="77777777" w:rsidR="001122D1" w:rsidRDefault="001122D1" w:rsidP="001122D1"/>
                    <w:p w14:paraId="661DFA7B" w14:textId="77777777" w:rsidR="001122D1" w:rsidRDefault="001122D1" w:rsidP="001122D1"/>
                    <w:p w14:paraId="271F265D" w14:textId="77777777" w:rsidR="001122D1" w:rsidRDefault="001122D1" w:rsidP="001122D1"/>
                    <w:p w14:paraId="710F83EA" w14:textId="77777777" w:rsidR="001122D1" w:rsidRDefault="001122D1" w:rsidP="001122D1"/>
                    <w:p w14:paraId="7B44A8CE" w14:textId="77777777" w:rsidR="001122D1" w:rsidRDefault="001122D1" w:rsidP="001122D1"/>
                  </w:txbxContent>
                </v:textbox>
                <w10:wrap type="square" anchorx="margin" anchory="margin"/>
              </v:shape>
            </w:pict>
          </mc:Fallback>
        </mc:AlternateContent>
      </w:r>
      <w:r w:rsidR="003E30BC">
        <w:rPr>
          <w:rFonts w:eastAsiaTheme="minorEastAsia"/>
          <w:color w:val="000000"/>
          <w:kern w:val="24"/>
          <w:sz w:val="22"/>
          <w:szCs w:val="22"/>
        </w:rPr>
        <w:t xml:space="preserve">and providing </w:t>
      </w:r>
      <w:r w:rsidR="003E30BC" w:rsidRPr="003E30BC">
        <w:rPr>
          <w:rFonts w:eastAsiaTheme="minorEastAsia"/>
          <w:color w:val="000000"/>
          <w:kern w:val="24"/>
          <w:sz w:val="22"/>
          <w:szCs w:val="22"/>
        </w:rPr>
        <w:t>an opportunity for novel NO‐based therapeutics</w:t>
      </w:r>
      <w:r w:rsidR="003E30BC">
        <w:rPr>
          <w:rFonts w:eastAsiaTheme="minorEastAsia"/>
          <w:color w:val="000000"/>
          <w:kern w:val="24"/>
          <w:sz w:val="22"/>
          <w:szCs w:val="22"/>
        </w:rPr>
        <w:t xml:space="preserve"> studies</w:t>
      </w:r>
      <w:r w:rsidR="008654DC">
        <w:rPr>
          <w:rFonts w:eastAsiaTheme="minorEastAsia"/>
          <w:color w:val="000000"/>
          <w:kern w:val="24"/>
          <w:sz w:val="22"/>
          <w:szCs w:val="22"/>
        </w:rPr>
        <w:t>, especially when recent studies challenge our view that nitrate is not only a harmful substance to human health</w:t>
      </w:r>
      <w:r w:rsidR="008654DC" w:rsidRPr="008B49DB">
        <w:rPr>
          <w:rFonts w:eastAsiaTheme="minorEastAsia"/>
          <w:color w:val="000000"/>
          <w:kern w:val="24"/>
          <w:sz w:val="22"/>
          <w:szCs w:val="22"/>
          <w:vertAlign w:val="superscript"/>
        </w:rPr>
        <w:t>25-2</w:t>
      </w:r>
      <w:r w:rsidR="008654DC">
        <w:rPr>
          <w:rFonts w:eastAsiaTheme="minorEastAsia"/>
          <w:color w:val="000000"/>
          <w:kern w:val="24"/>
          <w:sz w:val="22"/>
          <w:szCs w:val="22"/>
          <w:vertAlign w:val="superscript"/>
        </w:rPr>
        <w:t>7</w:t>
      </w:r>
      <w:r w:rsidR="008654DC">
        <w:rPr>
          <w:rFonts w:eastAsiaTheme="minorEastAsia"/>
          <w:color w:val="000000"/>
          <w:kern w:val="24"/>
          <w:sz w:val="22"/>
          <w:szCs w:val="22"/>
        </w:rPr>
        <w:t>.</w:t>
      </w:r>
      <w:r w:rsidR="00205A3F">
        <w:rPr>
          <w:rFonts w:eastAsiaTheme="minorEastAsia"/>
          <w:color w:val="000000"/>
          <w:kern w:val="24"/>
          <w:sz w:val="22"/>
          <w:szCs w:val="22"/>
        </w:rPr>
        <w:t xml:space="preserve"> </w:t>
      </w:r>
      <w:r w:rsidR="003E30BC">
        <w:rPr>
          <w:rFonts w:eastAsiaTheme="minorEastAsia"/>
          <w:color w:val="000000"/>
          <w:kern w:val="24"/>
          <w:sz w:val="22"/>
          <w:szCs w:val="22"/>
        </w:rPr>
        <w:t xml:space="preserve">Furthermore, </w:t>
      </w:r>
      <w:r w:rsidR="003605F9" w:rsidRPr="00205A3F">
        <w:rPr>
          <w:rFonts w:eastAsiaTheme="minorEastAsia"/>
          <w:color w:val="000000"/>
          <w:kern w:val="24"/>
          <w:sz w:val="22"/>
          <w:szCs w:val="22"/>
        </w:rPr>
        <w:t xml:space="preserve">this </w:t>
      </w:r>
      <w:r w:rsidR="00E73322">
        <w:rPr>
          <w:rFonts w:eastAsiaTheme="minorEastAsia"/>
          <w:color w:val="000000"/>
          <w:kern w:val="24"/>
          <w:sz w:val="22"/>
          <w:szCs w:val="22"/>
        </w:rPr>
        <w:t>new anion sensor</w:t>
      </w:r>
      <w:r w:rsidR="003605F9">
        <w:rPr>
          <w:rFonts w:eastAsiaTheme="minorEastAsia"/>
          <w:color w:val="000000"/>
          <w:kern w:val="24"/>
          <w:sz w:val="22"/>
          <w:szCs w:val="22"/>
        </w:rPr>
        <w:t xml:space="preserve"> </w:t>
      </w:r>
      <w:r w:rsidR="00D30ABD">
        <w:rPr>
          <w:rFonts w:eastAsiaTheme="minorEastAsia"/>
          <w:color w:val="000000"/>
          <w:kern w:val="24"/>
          <w:sz w:val="22"/>
          <w:szCs w:val="22"/>
        </w:rPr>
        <w:t>will</w:t>
      </w:r>
      <w:r w:rsidR="003605F9">
        <w:rPr>
          <w:rFonts w:eastAsiaTheme="minorEastAsia"/>
          <w:color w:val="000000"/>
          <w:kern w:val="24"/>
          <w:sz w:val="22"/>
          <w:szCs w:val="22"/>
        </w:rPr>
        <w:t xml:space="preserve"> be optimized </w:t>
      </w:r>
      <w:r w:rsidR="00E73322">
        <w:rPr>
          <w:rFonts w:eastAsiaTheme="minorEastAsia"/>
          <w:color w:val="000000"/>
          <w:kern w:val="24"/>
          <w:sz w:val="22"/>
          <w:szCs w:val="22"/>
        </w:rPr>
        <w:t xml:space="preserve">via </w:t>
      </w:r>
      <w:r w:rsidR="00D30ABD">
        <w:rPr>
          <w:rFonts w:eastAsiaTheme="minorEastAsia"/>
          <w:color w:val="000000"/>
          <w:kern w:val="24"/>
          <w:sz w:val="22"/>
          <w:szCs w:val="22"/>
        </w:rPr>
        <w:t>directed evolutions. B</w:t>
      </w:r>
      <w:r w:rsidR="00E73322">
        <w:rPr>
          <w:rFonts w:eastAsiaTheme="minorEastAsia"/>
          <w:color w:val="000000"/>
          <w:kern w:val="24"/>
          <w:sz w:val="22"/>
          <w:szCs w:val="22"/>
        </w:rPr>
        <w:t xml:space="preserve">ecause both </w:t>
      </w:r>
      <w:r w:rsidR="00D30ABD">
        <w:rPr>
          <w:rFonts w:eastAsiaTheme="minorEastAsia"/>
          <w:color w:val="000000"/>
          <w:kern w:val="24"/>
          <w:sz w:val="22"/>
          <w:szCs w:val="22"/>
        </w:rPr>
        <w:t>the</w:t>
      </w:r>
      <w:r w:rsidR="00E73322">
        <w:rPr>
          <w:rFonts w:eastAsiaTheme="minorEastAsia"/>
          <w:color w:val="000000"/>
          <w:kern w:val="24"/>
          <w:sz w:val="22"/>
          <w:szCs w:val="22"/>
        </w:rPr>
        <w:t xml:space="preserve"> anion selectivity and fluorescent properties of this tool can be </w:t>
      </w:r>
      <w:r w:rsidR="00D30ABD">
        <w:rPr>
          <w:rFonts w:eastAsiaTheme="minorEastAsia"/>
          <w:color w:val="000000"/>
          <w:kern w:val="24"/>
          <w:sz w:val="22"/>
          <w:szCs w:val="22"/>
        </w:rPr>
        <w:t>improved</w:t>
      </w:r>
      <w:r w:rsidR="00E73322">
        <w:rPr>
          <w:rFonts w:eastAsiaTheme="minorEastAsia"/>
          <w:color w:val="000000"/>
          <w:kern w:val="24"/>
          <w:sz w:val="22"/>
          <w:szCs w:val="22"/>
        </w:rPr>
        <w:t xml:space="preserve"> to</w:t>
      </w:r>
      <w:r w:rsidR="003605F9">
        <w:rPr>
          <w:rFonts w:eastAsiaTheme="minorEastAsia"/>
          <w:color w:val="000000"/>
          <w:kern w:val="24"/>
          <w:sz w:val="22"/>
          <w:szCs w:val="22"/>
        </w:rPr>
        <w:t xml:space="preserve"> expand </w:t>
      </w:r>
      <w:r w:rsidR="00AA6E29">
        <w:rPr>
          <w:rFonts w:eastAsiaTheme="minorEastAsia"/>
          <w:color w:val="000000"/>
          <w:kern w:val="24"/>
          <w:sz w:val="22"/>
          <w:szCs w:val="22"/>
        </w:rPr>
        <w:t>its applications in the anion sensing</w:t>
      </w:r>
      <w:r w:rsidR="00A922B8" w:rsidRPr="00A922B8">
        <w:rPr>
          <w:rFonts w:eastAsiaTheme="minorEastAsia"/>
          <w:color w:val="000000"/>
          <w:kern w:val="24"/>
          <w:sz w:val="22"/>
          <w:szCs w:val="22"/>
          <w:vertAlign w:val="superscript"/>
        </w:rPr>
        <w:t>28</w:t>
      </w:r>
      <w:r w:rsidR="00552C11">
        <w:rPr>
          <w:rFonts w:eastAsiaTheme="minorEastAsia"/>
          <w:color w:val="000000"/>
          <w:kern w:val="24"/>
          <w:sz w:val="22"/>
          <w:szCs w:val="22"/>
          <w:vertAlign w:val="superscript"/>
        </w:rPr>
        <w:t>-29</w:t>
      </w:r>
      <w:r w:rsidR="005321FA">
        <w:rPr>
          <w:rFonts w:eastAsiaTheme="minorEastAsia"/>
          <w:color w:val="000000"/>
          <w:kern w:val="24"/>
          <w:sz w:val="22"/>
          <w:szCs w:val="22"/>
        </w:rPr>
        <w:t xml:space="preserve">.  </w:t>
      </w:r>
    </w:p>
    <w:p w14:paraId="5C21E942" w14:textId="79CEC846" w:rsidR="00A57576" w:rsidRPr="00A57576" w:rsidRDefault="00A57576" w:rsidP="00E755A4">
      <w:pPr>
        <w:pStyle w:val="NormalWeb"/>
        <w:jc w:val="both"/>
        <w:rPr>
          <w:rFonts w:eastAsiaTheme="minorEastAsia"/>
          <w:color w:val="000000"/>
          <w:kern w:val="24"/>
          <w:sz w:val="22"/>
          <w:szCs w:val="22"/>
        </w:rPr>
      </w:pPr>
      <w:r w:rsidRPr="00A57576">
        <w:rPr>
          <w:rFonts w:eastAsiaTheme="minorEastAsia"/>
          <w:color w:val="000000"/>
          <w:kern w:val="24"/>
          <w:sz w:val="22"/>
          <w:szCs w:val="22"/>
        </w:rPr>
        <w:t>In this aim</w:t>
      </w:r>
      <w:r>
        <w:rPr>
          <w:rFonts w:eastAsiaTheme="minorEastAsia"/>
          <w:color w:val="000000"/>
          <w:kern w:val="24"/>
          <w:sz w:val="22"/>
          <w:szCs w:val="22"/>
        </w:rPr>
        <w:t xml:space="preserve">, we propose two </w:t>
      </w:r>
      <w:r w:rsidRPr="00A57576">
        <w:rPr>
          <w:rFonts w:eastAsiaTheme="minorEastAsia"/>
          <w:color w:val="000000"/>
          <w:kern w:val="24"/>
          <w:sz w:val="22"/>
          <w:szCs w:val="22"/>
        </w:rPr>
        <w:t>design</w:t>
      </w:r>
      <w:r>
        <w:rPr>
          <w:rFonts w:eastAsiaTheme="minorEastAsia"/>
          <w:color w:val="000000"/>
          <w:kern w:val="24"/>
          <w:sz w:val="22"/>
          <w:szCs w:val="22"/>
        </w:rPr>
        <w:t>s</w:t>
      </w:r>
      <w:r w:rsidRPr="00A57576">
        <w:rPr>
          <w:rFonts w:eastAsiaTheme="minorEastAsia"/>
          <w:color w:val="000000"/>
          <w:kern w:val="24"/>
          <w:sz w:val="22"/>
          <w:szCs w:val="22"/>
        </w:rPr>
        <w:t xml:space="preserve"> of this new nitrate/chloride sensor </w:t>
      </w:r>
      <w:r>
        <w:rPr>
          <w:rFonts w:eastAsiaTheme="minorEastAsia"/>
          <w:color w:val="000000"/>
          <w:kern w:val="24"/>
          <w:sz w:val="22"/>
          <w:szCs w:val="22"/>
        </w:rPr>
        <w:t xml:space="preserve">that </w:t>
      </w:r>
      <w:r w:rsidRPr="00A57576">
        <w:rPr>
          <w:rFonts w:eastAsiaTheme="minorEastAsia"/>
          <w:color w:val="000000"/>
          <w:kern w:val="24"/>
          <w:sz w:val="22"/>
          <w:szCs w:val="22"/>
        </w:rPr>
        <w:t>employ</w:t>
      </w:r>
      <w:r>
        <w:rPr>
          <w:rFonts w:eastAsiaTheme="minorEastAsia"/>
          <w:color w:val="000000"/>
          <w:kern w:val="24"/>
          <w:sz w:val="22"/>
          <w:szCs w:val="22"/>
        </w:rPr>
        <w:t>s</w:t>
      </w:r>
      <w:r w:rsidRPr="00A57576">
        <w:rPr>
          <w:rFonts w:eastAsiaTheme="minorEastAsia"/>
          <w:color w:val="000000"/>
          <w:kern w:val="24"/>
          <w:sz w:val="22"/>
          <w:szCs w:val="22"/>
        </w:rPr>
        <w:t xml:space="preserve"> a mature molecular recognition platform established by calcium indicator proteins that contain a single fluorophore, GCaMP, which had been widely applied and optimized for various cell lines so that the probe can track fast calcium dynamics, low peak calcium accumulations, and trace neuronal activities over targeted timescale</w:t>
      </w:r>
      <w:r w:rsidR="00351BEF">
        <w:rPr>
          <w:rFonts w:eastAsiaTheme="minorEastAsia"/>
          <w:color w:val="000000"/>
          <w:kern w:val="24"/>
          <w:sz w:val="22"/>
          <w:szCs w:val="22"/>
          <w:vertAlign w:val="superscript"/>
        </w:rPr>
        <w:t>30</w:t>
      </w:r>
      <w:r w:rsidRPr="00A57576">
        <w:rPr>
          <w:rFonts w:eastAsiaTheme="minorEastAsia"/>
          <w:color w:val="000000"/>
          <w:kern w:val="24"/>
          <w:sz w:val="22"/>
          <w:szCs w:val="22"/>
        </w:rPr>
        <w:t xml:space="preserve"> (Figure 4A). In general, the chromophore inside the circularly permuted enhanced green fluorescent protein (</w:t>
      </w:r>
      <w:proofErr w:type="spellStart"/>
      <w:r w:rsidRPr="00A57576">
        <w:rPr>
          <w:rFonts w:eastAsiaTheme="minorEastAsia"/>
          <w:color w:val="000000"/>
          <w:kern w:val="24"/>
          <w:sz w:val="22"/>
          <w:szCs w:val="22"/>
        </w:rPr>
        <w:t>cpEGFP</w:t>
      </w:r>
      <w:proofErr w:type="spellEnd"/>
      <w:r w:rsidRPr="00A57576">
        <w:rPr>
          <w:rFonts w:eastAsiaTheme="minorEastAsia"/>
          <w:color w:val="000000"/>
          <w:kern w:val="24"/>
          <w:sz w:val="22"/>
          <w:szCs w:val="22"/>
        </w:rPr>
        <w:t>) will respond to any changes in its local environment induced by the conformation change of calmodulin (</w:t>
      </w:r>
      <w:proofErr w:type="spellStart"/>
      <w:r w:rsidRPr="00A57576">
        <w:rPr>
          <w:rFonts w:eastAsiaTheme="minorEastAsia"/>
          <w:color w:val="000000"/>
          <w:kern w:val="24"/>
          <w:sz w:val="22"/>
          <w:szCs w:val="22"/>
        </w:rPr>
        <w:t>CaM</w:t>
      </w:r>
      <w:proofErr w:type="spellEnd"/>
      <w:r w:rsidRPr="00A57576">
        <w:rPr>
          <w:rFonts w:eastAsiaTheme="minorEastAsia"/>
          <w:color w:val="000000"/>
          <w:kern w:val="24"/>
          <w:sz w:val="22"/>
          <w:szCs w:val="22"/>
        </w:rPr>
        <w:t>) and M13 peptide upon Ca</w:t>
      </w:r>
      <w:r w:rsidRPr="00A57576">
        <w:rPr>
          <w:rFonts w:eastAsiaTheme="minorEastAsia"/>
          <w:color w:val="000000"/>
          <w:kern w:val="24"/>
          <w:sz w:val="22"/>
          <w:szCs w:val="22"/>
          <w:vertAlign w:val="superscript"/>
        </w:rPr>
        <w:t>2+</w:t>
      </w:r>
      <w:r w:rsidRPr="00A57576">
        <w:rPr>
          <w:rFonts w:eastAsiaTheme="minorEastAsia"/>
          <w:color w:val="000000"/>
          <w:kern w:val="24"/>
          <w:sz w:val="22"/>
          <w:szCs w:val="22"/>
        </w:rPr>
        <w:t xml:space="preserve"> binding, resulting in significant fluorescent changes which enable the visualization of intracellular Ca</w:t>
      </w:r>
      <w:r w:rsidRPr="00A57576">
        <w:rPr>
          <w:rFonts w:eastAsiaTheme="minorEastAsia"/>
          <w:color w:val="000000"/>
          <w:kern w:val="24"/>
          <w:sz w:val="22"/>
          <w:szCs w:val="22"/>
          <w:vertAlign w:val="superscript"/>
        </w:rPr>
        <w:t>2+</w:t>
      </w:r>
      <w:r w:rsidRPr="00A57576">
        <w:rPr>
          <w:rFonts w:eastAsiaTheme="minorEastAsia"/>
          <w:color w:val="000000"/>
          <w:kern w:val="24"/>
          <w:sz w:val="22"/>
          <w:szCs w:val="22"/>
        </w:rPr>
        <w:t xml:space="preserve"> in living cells</w:t>
      </w:r>
      <w:r w:rsidR="00351BEF">
        <w:rPr>
          <w:rFonts w:eastAsiaTheme="minorEastAsia"/>
          <w:color w:val="000000"/>
          <w:kern w:val="24"/>
          <w:sz w:val="22"/>
          <w:szCs w:val="22"/>
          <w:vertAlign w:val="superscript"/>
        </w:rPr>
        <w:t>31</w:t>
      </w:r>
      <w:r w:rsidRPr="00A57576">
        <w:rPr>
          <w:rFonts w:eastAsiaTheme="minorEastAsia"/>
          <w:color w:val="000000"/>
          <w:kern w:val="24"/>
          <w:sz w:val="22"/>
          <w:szCs w:val="22"/>
        </w:rPr>
        <w:t xml:space="preserve"> (Figure 4</w:t>
      </w:r>
      <w:r w:rsidR="0011508A">
        <w:rPr>
          <w:rFonts w:eastAsiaTheme="minorEastAsia"/>
          <w:color w:val="000000"/>
          <w:kern w:val="24"/>
          <w:sz w:val="22"/>
          <w:szCs w:val="22"/>
        </w:rPr>
        <w:t>A</w:t>
      </w:r>
      <w:r w:rsidRPr="00A57576">
        <w:rPr>
          <w:rFonts w:eastAsiaTheme="minorEastAsia"/>
          <w:color w:val="000000"/>
          <w:kern w:val="24"/>
          <w:sz w:val="22"/>
          <w:szCs w:val="22"/>
        </w:rPr>
        <w:t xml:space="preserve">). The first design combines intact </w:t>
      </w:r>
      <w:proofErr w:type="spellStart"/>
      <w:r w:rsidRPr="00A57576">
        <w:rPr>
          <w:rFonts w:eastAsiaTheme="minorEastAsia"/>
          <w:i/>
          <w:iCs/>
          <w:color w:val="000000"/>
          <w:kern w:val="24"/>
          <w:sz w:val="22"/>
          <w:szCs w:val="22"/>
        </w:rPr>
        <w:t>Sc</w:t>
      </w:r>
      <w:r w:rsidRPr="00A57576">
        <w:rPr>
          <w:rFonts w:eastAsiaTheme="minorEastAsia"/>
          <w:color w:val="000000"/>
          <w:kern w:val="24"/>
          <w:sz w:val="22"/>
          <w:szCs w:val="22"/>
        </w:rPr>
        <w:t>NreA</w:t>
      </w:r>
      <w:proofErr w:type="spellEnd"/>
      <w:r w:rsidRPr="00A57576">
        <w:rPr>
          <w:rFonts w:eastAsiaTheme="minorEastAsia"/>
          <w:color w:val="000000"/>
          <w:kern w:val="24"/>
          <w:sz w:val="22"/>
          <w:szCs w:val="22"/>
        </w:rPr>
        <w:t xml:space="preserve"> with </w:t>
      </w:r>
      <w:proofErr w:type="spellStart"/>
      <w:r w:rsidRPr="00A57576">
        <w:rPr>
          <w:rFonts w:eastAsiaTheme="minorEastAsia"/>
          <w:color w:val="000000"/>
          <w:kern w:val="24"/>
          <w:sz w:val="22"/>
          <w:szCs w:val="22"/>
        </w:rPr>
        <w:t>mNeonGreen</w:t>
      </w:r>
      <w:proofErr w:type="spellEnd"/>
      <w:r w:rsidRPr="00A57576">
        <w:rPr>
          <w:rFonts w:eastAsiaTheme="minorEastAsia"/>
          <w:color w:val="000000"/>
          <w:kern w:val="24"/>
          <w:sz w:val="22"/>
          <w:szCs w:val="22"/>
        </w:rPr>
        <w:t xml:space="preserve"> (</w:t>
      </w:r>
      <w:proofErr w:type="spellStart"/>
      <w:r w:rsidRPr="00A57576">
        <w:rPr>
          <w:rFonts w:eastAsiaTheme="minorEastAsia"/>
          <w:color w:val="000000"/>
          <w:kern w:val="24"/>
          <w:sz w:val="22"/>
          <w:szCs w:val="22"/>
        </w:rPr>
        <w:t>mNG_</w:t>
      </w:r>
      <w:r w:rsidRPr="00A57576">
        <w:rPr>
          <w:rFonts w:eastAsiaTheme="minorEastAsia"/>
          <w:i/>
          <w:iCs/>
          <w:color w:val="000000"/>
          <w:kern w:val="24"/>
          <w:sz w:val="22"/>
          <w:szCs w:val="22"/>
        </w:rPr>
        <w:t>Sc</w:t>
      </w:r>
      <w:r w:rsidRPr="00A57576">
        <w:rPr>
          <w:rFonts w:eastAsiaTheme="minorEastAsia"/>
          <w:color w:val="000000"/>
          <w:kern w:val="24"/>
          <w:sz w:val="22"/>
          <w:szCs w:val="22"/>
        </w:rPr>
        <w:t>NreA</w:t>
      </w:r>
      <w:proofErr w:type="spellEnd"/>
      <w:r w:rsidRPr="00A57576">
        <w:rPr>
          <w:rFonts w:eastAsiaTheme="minorEastAsia"/>
          <w:color w:val="000000"/>
          <w:kern w:val="24"/>
          <w:sz w:val="22"/>
          <w:szCs w:val="22"/>
        </w:rPr>
        <w:t xml:space="preserve">), a fluorescent protein found in </w:t>
      </w:r>
      <w:proofErr w:type="spellStart"/>
      <w:r w:rsidRPr="00A57576">
        <w:rPr>
          <w:rFonts w:eastAsiaTheme="minorEastAsia"/>
          <w:i/>
          <w:iCs/>
          <w:color w:val="000000"/>
          <w:kern w:val="24"/>
          <w:sz w:val="22"/>
          <w:szCs w:val="22"/>
        </w:rPr>
        <w:t>Branchiostoma</w:t>
      </w:r>
      <w:proofErr w:type="spellEnd"/>
      <w:r w:rsidRPr="00A57576">
        <w:rPr>
          <w:rFonts w:eastAsiaTheme="minorEastAsia"/>
          <w:i/>
          <w:iCs/>
          <w:color w:val="000000"/>
          <w:kern w:val="24"/>
          <w:sz w:val="22"/>
          <w:szCs w:val="22"/>
        </w:rPr>
        <w:t xml:space="preserve"> </w:t>
      </w:r>
      <w:proofErr w:type="spellStart"/>
      <w:r w:rsidRPr="00A57576">
        <w:rPr>
          <w:rFonts w:eastAsiaTheme="minorEastAsia"/>
          <w:i/>
          <w:iCs/>
          <w:color w:val="000000"/>
          <w:kern w:val="24"/>
          <w:sz w:val="22"/>
          <w:szCs w:val="22"/>
        </w:rPr>
        <w:t>lanceolatum</w:t>
      </w:r>
      <w:proofErr w:type="spellEnd"/>
      <w:r w:rsidRPr="00A57576">
        <w:rPr>
          <w:rFonts w:eastAsiaTheme="minorEastAsia"/>
          <w:color w:val="000000"/>
          <w:kern w:val="24"/>
          <w:sz w:val="22"/>
          <w:szCs w:val="22"/>
        </w:rPr>
        <w:t>, with the insertion site from a recently published Ca</w:t>
      </w:r>
      <w:r w:rsidRPr="00A57576">
        <w:rPr>
          <w:rFonts w:eastAsiaTheme="minorEastAsia"/>
          <w:color w:val="000000"/>
          <w:kern w:val="24"/>
          <w:sz w:val="22"/>
          <w:szCs w:val="22"/>
          <w:vertAlign w:val="superscript"/>
        </w:rPr>
        <w:t>2+</w:t>
      </w:r>
      <w:r w:rsidRPr="00A57576">
        <w:rPr>
          <w:rFonts w:eastAsiaTheme="minorEastAsia"/>
          <w:color w:val="000000"/>
          <w:kern w:val="24"/>
          <w:sz w:val="22"/>
          <w:szCs w:val="22"/>
        </w:rPr>
        <w:t xml:space="preserve"> sensor mNG-GECO1 (Figure 4</w:t>
      </w:r>
      <w:r w:rsidR="00C866C1">
        <w:rPr>
          <w:rFonts w:eastAsiaTheme="minorEastAsia"/>
          <w:color w:val="000000"/>
          <w:kern w:val="24"/>
          <w:sz w:val="22"/>
          <w:szCs w:val="22"/>
        </w:rPr>
        <w:t>B</w:t>
      </w:r>
      <w:r w:rsidRPr="00A57576">
        <w:rPr>
          <w:rFonts w:eastAsiaTheme="minorEastAsia"/>
          <w:color w:val="000000"/>
          <w:kern w:val="24"/>
          <w:sz w:val="22"/>
          <w:szCs w:val="22"/>
        </w:rPr>
        <w:t xml:space="preserve"> </w:t>
      </w:r>
      <w:r w:rsidR="00C866C1">
        <w:rPr>
          <w:rFonts w:eastAsiaTheme="minorEastAsia"/>
          <w:color w:val="000000"/>
          <w:kern w:val="24"/>
          <w:sz w:val="22"/>
          <w:szCs w:val="22"/>
        </w:rPr>
        <w:t>upper</w:t>
      </w:r>
      <w:r w:rsidRPr="00A57576">
        <w:rPr>
          <w:rFonts w:eastAsiaTheme="minorEastAsia"/>
          <w:color w:val="000000"/>
          <w:kern w:val="24"/>
          <w:sz w:val="22"/>
          <w:szCs w:val="22"/>
        </w:rPr>
        <w:t xml:space="preserve"> panel)</w:t>
      </w:r>
      <w:r w:rsidR="00351BEF" w:rsidRPr="00351BEF">
        <w:rPr>
          <w:rFonts w:eastAsiaTheme="minorEastAsia"/>
          <w:color w:val="000000"/>
          <w:kern w:val="24"/>
          <w:sz w:val="22"/>
          <w:szCs w:val="22"/>
          <w:vertAlign w:val="superscript"/>
        </w:rPr>
        <w:t>32</w:t>
      </w:r>
      <w:r w:rsidRPr="00A57576">
        <w:rPr>
          <w:rFonts w:eastAsiaTheme="minorEastAsia"/>
          <w:color w:val="000000"/>
          <w:kern w:val="24"/>
          <w:sz w:val="22"/>
          <w:szCs w:val="22"/>
        </w:rPr>
        <w:t>. It is proved that inserting Ca</w:t>
      </w:r>
      <w:r w:rsidRPr="00A57576">
        <w:rPr>
          <w:rFonts w:eastAsiaTheme="minorEastAsia"/>
          <w:color w:val="000000"/>
          <w:kern w:val="24"/>
          <w:sz w:val="22"/>
          <w:szCs w:val="22"/>
          <w:vertAlign w:val="superscript"/>
        </w:rPr>
        <w:t>2+</w:t>
      </w:r>
      <w:r w:rsidRPr="00A57576">
        <w:rPr>
          <w:rFonts w:eastAsiaTheme="minorEastAsia"/>
          <w:color w:val="000000"/>
          <w:kern w:val="24"/>
          <w:sz w:val="22"/>
          <w:szCs w:val="22"/>
        </w:rPr>
        <w:t xml:space="preserve"> responsive domains into the sequence between the 136 and 139 residues in </w:t>
      </w:r>
      <w:proofErr w:type="spellStart"/>
      <w:r w:rsidRPr="00A57576">
        <w:rPr>
          <w:rFonts w:eastAsiaTheme="minorEastAsia"/>
          <w:color w:val="000000"/>
          <w:kern w:val="24"/>
          <w:sz w:val="22"/>
          <w:szCs w:val="22"/>
        </w:rPr>
        <w:t>mNeonGreen</w:t>
      </w:r>
      <w:proofErr w:type="spellEnd"/>
      <w:r w:rsidRPr="00A57576">
        <w:rPr>
          <w:rFonts w:eastAsiaTheme="minorEastAsia"/>
          <w:color w:val="000000"/>
          <w:kern w:val="24"/>
          <w:sz w:val="22"/>
          <w:szCs w:val="22"/>
        </w:rPr>
        <w:t xml:space="preserve"> grants the sensor comparable performances as demonstrated in GCaMP6, a Ca</w:t>
      </w:r>
      <w:r w:rsidRPr="00A57576">
        <w:rPr>
          <w:rFonts w:eastAsiaTheme="minorEastAsia"/>
          <w:color w:val="000000"/>
          <w:kern w:val="24"/>
          <w:sz w:val="22"/>
          <w:szCs w:val="22"/>
          <w:vertAlign w:val="superscript"/>
        </w:rPr>
        <w:t xml:space="preserve">2+ </w:t>
      </w:r>
      <w:r w:rsidRPr="00A57576">
        <w:rPr>
          <w:rFonts w:eastAsiaTheme="minorEastAsia"/>
          <w:color w:val="000000"/>
          <w:kern w:val="24"/>
          <w:sz w:val="22"/>
          <w:szCs w:val="22"/>
        </w:rPr>
        <w:t>sensor that had been developed for many years</w:t>
      </w:r>
      <w:r w:rsidR="00D0405C">
        <w:rPr>
          <w:rFonts w:eastAsiaTheme="minorEastAsia"/>
          <w:color w:val="000000"/>
          <w:kern w:val="24"/>
          <w:sz w:val="22"/>
          <w:szCs w:val="22"/>
          <w:vertAlign w:val="superscript"/>
        </w:rPr>
        <w:t>33</w:t>
      </w:r>
      <w:r w:rsidRPr="00A57576">
        <w:rPr>
          <w:rFonts w:eastAsiaTheme="minorEastAsia"/>
          <w:color w:val="000000"/>
          <w:kern w:val="24"/>
          <w:sz w:val="22"/>
          <w:szCs w:val="22"/>
        </w:rPr>
        <w:t xml:space="preserve">. The two important advantages of this design are that the splitting </w:t>
      </w:r>
      <w:proofErr w:type="spellStart"/>
      <w:r w:rsidRPr="00A57576">
        <w:rPr>
          <w:rFonts w:eastAsiaTheme="minorEastAsia"/>
          <w:color w:val="000000"/>
          <w:kern w:val="24"/>
          <w:sz w:val="22"/>
          <w:szCs w:val="22"/>
        </w:rPr>
        <w:t>mNeonGreen</w:t>
      </w:r>
      <w:proofErr w:type="spellEnd"/>
      <w:r w:rsidRPr="00A57576">
        <w:rPr>
          <w:rFonts w:eastAsiaTheme="minorEastAsia"/>
          <w:color w:val="000000"/>
          <w:kern w:val="24"/>
          <w:sz w:val="22"/>
          <w:szCs w:val="22"/>
        </w:rPr>
        <w:t xml:space="preserve"> </w:t>
      </w:r>
      <w:r w:rsidRPr="00A57576">
        <w:rPr>
          <w:rFonts w:eastAsiaTheme="minorEastAsia"/>
          <w:color w:val="000000"/>
          <w:kern w:val="24"/>
          <w:sz w:val="22"/>
          <w:szCs w:val="22"/>
        </w:rPr>
        <w:lastRenderedPageBreak/>
        <w:t xml:space="preserve">has been confirmed to retain normal functions by other research groups and keeping </w:t>
      </w:r>
      <w:proofErr w:type="spellStart"/>
      <w:r w:rsidRPr="00A57576">
        <w:rPr>
          <w:rFonts w:eastAsiaTheme="minorEastAsia"/>
          <w:i/>
          <w:iCs/>
          <w:color w:val="000000"/>
          <w:kern w:val="24"/>
          <w:sz w:val="22"/>
          <w:szCs w:val="22"/>
        </w:rPr>
        <w:t>Sc</w:t>
      </w:r>
      <w:r w:rsidRPr="00A57576">
        <w:rPr>
          <w:rFonts w:eastAsiaTheme="minorEastAsia"/>
          <w:color w:val="000000"/>
          <w:kern w:val="24"/>
          <w:sz w:val="22"/>
          <w:szCs w:val="22"/>
        </w:rPr>
        <w:t>NreA</w:t>
      </w:r>
      <w:proofErr w:type="spellEnd"/>
      <w:r w:rsidRPr="00A57576">
        <w:rPr>
          <w:rFonts w:eastAsiaTheme="minorEastAsia"/>
          <w:color w:val="000000"/>
          <w:kern w:val="24"/>
          <w:sz w:val="22"/>
          <w:szCs w:val="22"/>
        </w:rPr>
        <w:t xml:space="preserve"> intact will allow it to fold properly. One potential drawback for this platform is that the conformational changes speculated in C-terminal region may not be large enough to be translated in </w:t>
      </w:r>
      <w:proofErr w:type="spellStart"/>
      <w:r w:rsidRPr="00A57576">
        <w:rPr>
          <w:rFonts w:eastAsiaTheme="minorEastAsia"/>
          <w:color w:val="000000"/>
          <w:kern w:val="24"/>
          <w:sz w:val="22"/>
          <w:szCs w:val="22"/>
        </w:rPr>
        <w:t>mNeonGreen</w:t>
      </w:r>
      <w:proofErr w:type="spellEnd"/>
      <w:r w:rsidRPr="00A57576">
        <w:rPr>
          <w:rFonts w:eastAsiaTheme="minorEastAsia"/>
          <w:color w:val="000000"/>
          <w:kern w:val="24"/>
          <w:sz w:val="22"/>
          <w:szCs w:val="22"/>
        </w:rPr>
        <w:t xml:space="preserve"> and provide a fluorescent signal change.</w:t>
      </w:r>
    </w:p>
    <w:p w14:paraId="1BE97CC7" w14:textId="051414DA" w:rsidR="006131D7" w:rsidRDefault="006131D7" w:rsidP="00E755A4">
      <w:pPr>
        <w:autoSpaceDE w:val="0"/>
        <w:autoSpaceDN w:val="0"/>
        <w:adjustRightInd w:val="0"/>
        <w:jc w:val="both"/>
        <w:rPr>
          <w:color w:val="000000"/>
          <w:sz w:val="22"/>
          <w:szCs w:val="22"/>
        </w:rPr>
      </w:pPr>
      <w:r>
        <w:rPr>
          <w:color w:val="000000"/>
          <w:sz w:val="22"/>
          <w:szCs w:val="22"/>
        </w:rPr>
        <w:t xml:space="preserve">In the second design we decided to place the latest </w:t>
      </w:r>
      <w:proofErr w:type="spellStart"/>
      <w:r>
        <w:rPr>
          <w:color w:val="000000"/>
          <w:sz w:val="22"/>
          <w:szCs w:val="22"/>
        </w:rPr>
        <w:t>cpEGFP</w:t>
      </w:r>
      <w:proofErr w:type="spellEnd"/>
      <w:r>
        <w:rPr>
          <w:color w:val="000000"/>
          <w:sz w:val="22"/>
          <w:szCs w:val="22"/>
        </w:rPr>
        <w:t xml:space="preserve"> found in GCaMP6 series next to the binding site in </w:t>
      </w:r>
      <w:proofErr w:type="spellStart"/>
      <w:r>
        <w:rPr>
          <w:i/>
          <w:iCs/>
          <w:color w:val="000000"/>
          <w:sz w:val="22"/>
          <w:szCs w:val="22"/>
        </w:rPr>
        <w:t>Sc</w:t>
      </w:r>
      <w:r>
        <w:rPr>
          <w:color w:val="000000"/>
          <w:sz w:val="22"/>
          <w:szCs w:val="22"/>
        </w:rPr>
        <w:t>NreA</w:t>
      </w:r>
      <w:proofErr w:type="spellEnd"/>
      <w:r>
        <w:rPr>
          <w:color w:val="000000"/>
          <w:sz w:val="22"/>
          <w:szCs w:val="22"/>
        </w:rPr>
        <w:t xml:space="preserve"> so that any small motions in conformation change upon binding can be reflected in the fluorescent output (</w:t>
      </w:r>
      <w:proofErr w:type="spellStart"/>
      <w:r>
        <w:rPr>
          <w:color w:val="000000"/>
          <w:sz w:val="22"/>
          <w:szCs w:val="22"/>
        </w:rPr>
        <w:t>cpEGFP_</w:t>
      </w:r>
      <w:r>
        <w:rPr>
          <w:i/>
          <w:iCs/>
          <w:color w:val="000000"/>
          <w:sz w:val="22"/>
          <w:szCs w:val="22"/>
        </w:rPr>
        <w:t>Sc</w:t>
      </w:r>
      <w:r>
        <w:rPr>
          <w:color w:val="000000"/>
          <w:sz w:val="22"/>
          <w:szCs w:val="22"/>
        </w:rPr>
        <w:t>NreA</w:t>
      </w:r>
      <w:proofErr w:type="spellEnd"/>
      <w:r>
        <w:rPr>
          <w:color w:val="000000"/>
          <w:sz w:val="22"/>
          <w:szCs w:val="22"/>
        </w:rPr>
        <w:t>)</w:t>
      </w:r>
      <w:r w:rsidR="00D0405C">
        <w:rPr>
          <w:color w:val="000000"/>
          <w:sz w:val="22"/>
          <w:szCs w:val="22"/>
          <w:vertAlign w:val="superscript"/>
        </w:rPr>
        <w:t>31</w:t>
      </w:r>
      <w:r>
        <w:rPr>
          <w:color w:val="000000"/>
          <w:sz w:val="22"/>
          <w:szCs w:val="22"/>
        </w:rPr>
        <w:t xml:space="preserve"> (Figure 4</w:t>
      </w:r>
      <w:r w:rsidR="00C866C1">
        <w:rPr>
          <w:color w:val="000000"/>
          <w:sz w:val="22"/>
          <w:szCs w:val="22"/>
        </w:rPr>
        <w:t>B</w:t>
      </w:r>
      <w:r>
        <w:rPr>
          <w:color w:val="000000"/>
          <w:sz w:val="22"/>
          <w:szCs w:val="22"/>
        </w:rPr>
        <w:t xml:space="preserve"> </w:t>
      </w:r>
      <w:r w:rsidR="00C866C1">
        <w:rPr>
          <w:color w:val="000000"/>
          <w:sz w:val="22"/>
          <w:szCs w:val="22"/>
        </w:rPr>
        <w:t>upper</w:t>
      </w:r>
      <w:r>
        <w:rPr>
          <w:color w:val="000000"/>
          <w:sz w:val="22"/>
          <w:szCs w:val="22"/>
        </w:rPr>
        <w:t xml:space="preserve"> panel). In order to locate the suitable insertion sites, molecular dynamic (MD) simulations were carried out in the absence of nitrate so that a pseudo apo form of </w:t>
      </w:r>
      <w:proofErr w:type="spellStart"/>
      <w:r>
        <w:rPr>
          <w:i/>
          <w:iCs/>
          <w:color w:val="000000"/>
          <w:sz w:val="22"/>
          <w:szCs w:val="22"/>
        </w:rPr>
        <w:t>Sc</w:t>
      </w:r>
      <w:r>
        <w:rPr>
          <w:color w:val="000000"/>
          <w:sz w:val="22"/>
          <w:szCs w:val="22"/>
        </w:rPr>
        <w:t>NreA</w:t>
      </w:r>
      <w:proofErr w:type="spellEnd"/>
      <w:r>
        <w:rPr>
          <w:color w:val="000000"/>
          <w:sz w:val="22"/>
          <w:szCs w:val="22"/>
        </w:rPr>
        <w:t xml:space="preserve"> can be generated which serves as a template for further structural analysis</w:t>
      </w:r>
      <w:r w:rsidR="00D0405C">
        <w:rPr>
          <w:color w:val="000000"/>
          <w:sz w:val="22"/>
          <w:szCs w:val="22"/>
          <w:vertAlign w:val="superscript"/>
        </w:rPr>
        <w:t>34-35</w:t>
      </w:r>
      <w:r>
        <w:rPr>
          <w:color w:val="000000"/>
          <w:sz w:val="22"/>
          <w:szCs w:val="22"/>
        </w:rPr>
        <w:t xml:space="preserve">. </w:t>
      </w:r>
    </w:p>
    <w:p w14:paraId="58037699" w14:textId="6F03AE3B" w:rsidR="002A7C02" w:rsidRDefault="002A7C02" w:rsidP="00E755A4">
      <w:pPr>
        <w:jc w:val="both"/>
        <w:rPr>
          <w:color w:val="000000"/>
          <w:sz w:val="22"/>
          <w:szCs w:val="22"/>
        </w:rPr>
      </w:pPr>
    </w:p>
    <w:p w14:paraId="5F0DC683" w14:textId="7B3FF4C2" w:rsidR="0011508A" w:rsidRDefault="00AA6E29" w:rsidP="00E755A4">
      <w:pPr>
        <w:jc w:val="both"/>
        <w:rPr>
          <w:sz w:val="22"/>
          <w:szCs w:val="22"/>
        </w:rPr>
      </w:pPr>
      <w:r>
        <w:rPr>
          <w:noProof/>
          <w:sz w:val="22"/>
          <w:szCs w:val="22"/>
        </w:rPr>
        <mc:AlternateContent>
          <mc:Choice Requires="wps">
            <w:drawing>
              <wp:anchor distT="0" distB="0" distL="114300" distR="114300" simplePos="0" relativeHeight="251660288" behindDoc="0" locked="0" layoutInCell="1" allowOverlap="1" wp14:anchorId="3F6EE41A" wp14:editId="4EC4AB8A">
                <wp:simplePos x="0" y="0"/>
                <wp:positionH relativeFrom="margin">
                  <wp:posOffset>1914525</wp:posOffset>
                </wp:positionH>
                <wp:positionV relativeFrom="margin">
                  <wp:posOffset>1807299</wp:posOffset>
                </wp:positionV>
                <wp:extent cx="4034790" cy="4098290"/>
                <wp:effectExtent l="0" t="0" r="16510" b="16510"/>
                <wp:wrapSquare wrapText="bothSides"/>
                <wp:docPr id="2" name="Text Box 2"/>
                <wp:cNvGraphicFramePr/>
                <a:graphic xmlns:a="http://schemas.openxmlformats.org/drawingml/2006/main">
                  <a:graphicData uri="http://schemas.microsoft.com/office/word/2010/wordprocessingShape">
                    <wps:wsp>
                      <wps:cNvSpPr txBox="1"/>
                      <wps:spPr>
                        <a:xfrm>
                          <a:off x="0" y="0"/>
                          <a:ext cx="4034790" cy="4098290"/>
                        </a:xfrm>
                        <a:prstGeom prst="rect">
                          <a:avLst/>
                        </a:prstGeom>
                        <a:solidFill>
                          <a:schemeClr val="lt1"/>
                        </a:solidFill>
                        <a:ln w="6350">
                          <a:solidFill>
                            <a:prstClr val="black"/>
                          </a:solidFill>
                        </a:ln>
                      </wps:spPr>
                      <wps:txbx>
                        <w:txbxContent>
                          <w:p w14:paraId="1E993500" w14:textId="77777777" w:rsidR="00E755A4" w:rsidRDefault="00E755A4" w:rsidP="00E755A4">
                            <w:pPr>
                              <w:jc w:val="both"/>
                            </w:pPr>
                            <w:r w:rsidRPr="00E755A4">
                              <w:rPr>
                                <w:noProof/>
                              </w:rPr>
                              <w:drawing>
                                <wp:inline distT="0" distB="0" distL="0" distR="0" wp14:anchorId="3ADD7552" wp14:editId="5CEAAFB7">
                                  <wp:extent cx="3986784" cy="178308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86784" cy="1783080"/>
                                          </a:xfrm>
                                          <a:prstGeom prst="rect">
                                            <a:avLst/>
                                          </a:prstGeom>
                                        </pic:spPr>
                                      </pic:pic>
                                    </a:graphicData>
                                  </a:graphic>
                                </wp:inline>
                              </w:drawing>
                            </w:r>
                          </w:p>
                          <w:p w14:paraId="769308DA" w14:textId="77777777" w:rsidR="00E755A4" w:rsidRDefault="00E755A4" w:rsidP="00E755A4"/>
                          <w:p w14:paraId="01C79AD2" w14:textId="77777777" w:rsidR="00E755A4" w:rsidRPr="00552C11" w:rsidRDefault="00E755A4" w:rsidP="00E755A4">
                            <w:pPr>
                              <w:pStyle w:val="NormalWeb"/>
                              <w:spacing w:before="0" w:beforeAutospacing="0" w:after="0" w:afterAutospacing="0"/>
                              <w:jc w:val="both"/>
                              <w:rPr>
                                <w:sz w:val="18"/>
                                <w:szCs w:val="18"/>
                              </w:rPr>
                            </w:pPr>
                            <w:r w:rsidRPr="00552C11">
                              <w:rPr>
                                <w:rFonts w:ascii="Arial" w:eastAsiaTheme="minorEastAsia" w:hAnsi="Arial" w:cs="Arial"/>
                                <w:b/>
                                <w:bCs/>
                                <w:color w:val="000000"/>
                                <w:kern w:val="24"/>
                                <w:sz w:val="18"/>
                                <w:szCs w:val="18"/>
                              </w:rPr>
                              <w:t xml:space="preserve">Figure 5. </w:t>
                            </w:r>
                            <w:r w:rsidRPr="00552C11">
                              <w:rPr>
                                <w:rFonts w:ascii="Arial" w:eastAsiaTheme="minorEastAsia" w:hAnsi="Arial" w:cs="Arial"/>
                                <w:color w:val="000000"/>
                                <w:kern w:val="24"/>
                                <w:sz w:val="18"/>
                                <w:szCs w:val="18"/>
                              </w:rPr>
                              <w:t xml:space="preserve">Preliminary molecular dynamic (MD) simulation reveals the conformation change of </w:t>
                            </w:r>
                            <w:proofErr w:type="spellStart"/>
                            <w:r w:rsidRPr="00552C11">
                              <w:rPr>
                                <w:rFonts w:ascii="Arial" w:eastAsiaTheme="minorEastAsia" w:hAnsi="Arial" w:cs="Arial"/>
                                <w:i/>
                                <w:iCs/>
                                <w:color w:val="000000"/>
                                <w:kern w:val="24"/>
                                <w:sz w:val="18"/>
                                <w:szCs w:val="18"/>
                              </w:rPr>
                              <w:t>Sc</w:t>
                            </w:r>
                            <w:r w:rsidRPr="00552C11">
                              <w:rPr>
                                <w:rFonts w:ascii="Arial" w:eastAsiaTheme="minorEastAsia" w:hAnsi="Arial" w:cs="Arial"/>
                                <w:color w:val="000000"/>
                                <w:kern w:val="24"/>
                                <w:sz w:val="18"/>
                                <w:szCs w:val="18"/>
                              </w:rPr>
                              <w:t>NreA</w:t>
                            </w:r>
                            <w:proofErr w:type="spellEnd"/>
                            <w:r w:rsidRPr="00552C11">
                              <w:rPr>
                                <w:rFonts w:ascii="Arial" w:eastAsiaTheme="minorEastAsia" w:hAnsi="Arial" w:cs="Arial"/>
                                <w:color w:val="000000"/>
                                <w:kern w:val="24"/>
                                <w:sz w:val="18"/>
                                <w:szCs w:val="18"/>
                              </w:rPr>
                              <w:t xml:space="preserve"> upon nitrate binding. Because the crystal structure of apo-</w:t>
                            </w:r>
                            <w:proofErr w:type="spellStart"/>
                            <w:r w:rsidRPr="00552C11">
                              <w:rPr>
                                <w:rFonts w:ascii="Arial" w:eastAsiaTheme="minorEastAsia" w:hAnsi="Arial" w:cs="Arial"/>
                                <w:color w:val="000000"/>
                                <w:kern w:val="24"/>
                                <w:sz w:val="18"/>
                                <w:szCs w:val="18"/>
                              </w:rPr>
                              <w:t>NreA</w:t>
                            </w:r>
                            <w:proofErr w:type="spellEnd"/>
                            <w:r w:rsidRPr="00552C11">
                              <w:rPr>
                                <w:rFonts w:ascii="Arial" w:eastAsiaTheme="minorEastAsia" w:hAnsi="Arial" w:cs="Arial"/>
                                <w:color w:val="000000"/>
                                <w:kern w:val="24"/>
                                <w:sz w:val="18"/>
                                <w:szCs w:val="18"/>
                              </w:rPr>
                              <w:t xml:space="preserve"> is not available, a pseudo apo form was generated by running an equilibrium simulation of solvated </w:t>
                            </w:r>
                            <w:proofErr w:type="spellStart"/>
                            <w:r w:rsidRPr="00552C11">
                              <w:rPr>
                                <w:rFonts w:ascii="Arial" w:eastAsiaTheme="minorEastAsia" w:hAnsi="Arial" w:cs="Arial"/>
                                <w:color w:val="000000"/>
                                <w:kern w:val="24"/>
                                <w:sz w:val="18"/>
                                <w:szCs w:val="18"/>
                              </w:rPr>
                              <w:t>NreA</w:t>
                            </w:r>
                            <w:proofErr w:type="spellEnd"/>
                            <w:r w:rsidRPr="00552C11">
                              <w:rPr>
                                <w:rFonts w:ascii="Arial" w:eastAsiaTheme="minorEastAsia" w:hAnsi="Arial" w:cs="Arial"/>
                                <w:color w:val="000000"/>
                                <w:kern w:val="24"/>
                                <w:sz w:val="18"/>
                                <w:szCs w:val="18"/>
                              </w:rPr>
                              <w:t xml:space="preserve"> at 298K in the absence of nitrate. </w:t>
                            </w:r>
                            <w:r w:rsidRPr="00552C11">
                              <w:rPr>
                                <w:rFonts w:ascii="Arial" w:eastAsiaTheme="minorEastAsia" w:hAnsi="Arial" w:cs="Arial"/>
                                <w:b/>
                                <w:bCs/>
                                <w:color w:val="000000"/>
                                <w:kern w:val="24"/>
                                <w:sz w:val="18"/>
                                <w:szCs w:val="18"/>
                              </w:rPr>
                              <w:t>A</w:t>
                            </w:r>
                            <w:r w:rsidRPr="00552C11">
                              <w:rPr>
                                <w:rFonts w:ascii="Arial" w:eastAsiaTheme="minorEastAsia" w:hAnsi="Arial" w:cs="Arial"/>
                                <w:color w:val="000000"/>
                                <w:kern w:val="24"/>
                                <w:sz w:val="18"/>
                                <w:szCs w:val="18"/>
                              </w:rPr>
                              <w:t xml:space="preserve">, after 25 ns, the apo form is used as the reference for further structural analysis. </w:t>
                            </w:r>
                            <w:r w:rsidRPr="00552C11">
                              <w:rPr>
                                <w:rFonts w:ascii="Arial" w:eastAsiaTheme="minorEastAsia" w:hAnsi="Arial" w:cs="Arial"/>
                                <w:b/>
                                <w:bCs/>
                                <w:color w:val="000000"/>
                                <w:kern w:val="24"/>
                                <w:sz w:val="18"/>
                                <w:szCs w:val="18"/>
                              </w:rPr>
                              <w:t>B</w:t>
                            </w:r>
                            <w:r w:rsidRPr="00552C11">
                              <w:rPr>
                                <w:rFonts w:ascii="Arial" w:eastAsiaTheme="minorEastAsia" w:hAnsi="Arial" w:cs="Arial"/>
                                <w:color w:val="000000"/>
                                <w:kern w:val="24"/>
                                <w:sz w:val="18"/>
                                <w:szCs w:val="18"/>
                              </w:rPr>
                              <w:t xml:space="preserve">, the simulation of the nitrate-bound form is carried out using the same parameters and the differences in two conformational states are shown according to the color scale (two structures are aligned atom-to-atom to minimize any random movement): the blue regions represents that the atoms in nitrate-bound </w:t>
                            </w:r>
                            <w:proofErr w:type="spellStart"/>
                            <w:r w:rsidRPr="00552C11">
                              <w:rPr>
                                <w:rFonts w:ascii="Arial" w:eastAsiaTheme="minorEastAsia" w:hAnsi="Arial" w:cs="Arial"/>
                                <w:color w:val="000000"/>
                                <w:kern w:val="24"/>
                                <w:sz w:val="18"/>
                                <w:szCs w:val="18"/>
                              </w:rPr>
                              <w:t>NreA</w:t>
                            </w:r>
                            <w:proofErr w:type="spellEnd"/>
                            <w:r w:rsidRPr="00552C11">
                              <w:rPr>
                                <w:rFonts w:ascii="Arial" w:eastAsiaTheme="minorEastAsia" w:hAnsi="Arial" w:cs="Arial"/>
                                <w:color w:val="000000"/>
                                <w:kern w:val="24"/>
                                <w:sz w:val="18"/>
                                <w:szCs w:val="18"/>
                              </w:rPr>
                              <w:t xml:space="preserve"> are at least 5 Å away from the apo form upon at this frame; the red region reveals the distances between two atoms in both structures are less or equal to 1 Å. Black arrows are pointing toward the potential insertion sites (residues are labeled in black) of fluorescent proteins. The MD simulation is done by NAMD and the structural alignment is performed on VMD</w:t>
                            </w:r>
                            <w:r w:rsidRPr="00552C11">
                              <w:rPr>
                                <w:rFonts w:ascii="Arial" w:eastAsiaTheme="minorEastAsia" w:hAnsi="Arial" w:cs="Arial"/>
                                <w:color w:val="000000"/>
                                <w:kern w:val="24"/>
                                <w:position w:val="7"/>
                                <w:sz w:val="18"/>
                                <w:szCs w:val="18"/>
                                <w:vertAlign w:val="superscript"/>
                              </w:rPr>
                              <w:t>34-35</w:t>
                            </w:r>
                            <w:r w:rsidRPr="00552C11">
                              <w:rPr>
                                <w:rFonts w:ascii="Arial" w:eastAsiaTheme="minorEastAsia" w:hAnsi="Arial" w:cs="Arial"/>
                                <w:color w:val="000000"/>
                                <w:kern w:val="24"/>
                                <w:sz w:val="18"/>
                                <w:szCs w:val="18"/>
                              </w:rPr>
                              <w:t>.</w:t>
                            </w:r>
                            <w:r w:rsidRPr="00552C11">
                              <w:rPr>
                                <w:rFonts w:ascii="Arial" w:eastAsiaTheme="minorEastAsia" w:hAnsi="Arial" w:cs="Arial"/>
                                <w:b/>
                                <w:bCs/>
                                <w:color w:val="000000"/>
                                <w:kern w:val="24"/>
                                <w:sz w:val="18"/>
                                <w:szCs w:val="18"/>
                              </w:rPr>
                              <w:t xml:space="preserve"> </w:t>
                            </w:r>
                          </w:p>
                          <w:p w14:paraId="618B1512" w14:textId="77777777" w:rsidR="00E755A4" w:rsidRDefault="00E755A4" w:rsidP="00E755A4"/>
                          <w:p w14:paraId="2FB448E1" w14:textId="77777777" w:rsidR="00E755A4" w:rsidRDefault="00E755A4" w:rsidP="00E755A4"/>
                          <w:p w14:paraId="325CBB74" w14:textId="77777777" w:rsidR="00E755A4" w:rsidRDefault="00E755A4" w:rsidP="00E755A4"/>
                          <w:p w14:paraId="2A901135" w14:textId="77777777" w:rsidR="00E755A4" w:rsidRDefault="00E755A4" w:rsidP="00E755A4"/>
                          <w:p w14:paraId="73F0DD57" w14:textId="77777777" w:rsidR="00E755A4" w:rsidRDefault="00E755A4" w:rsidP="00E755A4"/>
                          <w:p w14:paraId="7A68508F" w14:textId="77777777" w:rsidR="00E755A4" w:rsidRDefault="00E755A4" w:rsidP="00E755A4"/>
                          <w:p w14:paraId="0EE764D4" w14:textId="77777777" w:rsidR="00E755A4" w:rsidRDefault="00E755A4" w:rsidP="00E755A4"/>
                          <w:p w14:paraId="5E13DBA0" w14:textId="77777777" w:rsidR="00E755A4" w:rsidRDefault="00E755A4" w:rsidP="00E755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EE41A" id="Text Box 2" o:spid="_x0000_s1030" type="#_x0000_t202" style="position:absolute;left:0;text-align:left;margin-left:150.75pt;margin-top:142.3pt;width:317.7pt;height:322.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" fillcolor="white [3201]" strokeweight=".5pt">
                <v:textbox>
                  <w:txbxContent>
                    <w:p w14:paraId="1E993500" w14:textId="77777777" w:rsidR="00E755A4" w:rsidRDefault="00E755A4" w:rsidP="00E755A4">
                      <w:pPr>
                        <w:jc w:val="both"/>
                      </w:pPr>
                      <w:r w:rsidRPr="00E755A4">
                        <w:rPr>
                          <w:noProof/>
                        </w:rPr>
                        <w:drawing>
                          <wp:inline distT="0" distB="0" distL="0" distR="0" wp14:anchorId="3ADD7552" wp14:editId="5CEAAFB7">
                            <wp:extent cx="3986784" cy="178308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86784" cy="1783080"/>
                                    </a:xfrm>
                                    <a:prstGeom prst="rect">
                                      <a:avLst/>
                                    </a:prstGeom>
                                  </pic:spPr>
                                </pic:pic>
                              </a:graphicData>
                            </a:graphic>
                          </wp:inline>
                        </w:drawing>
                      </w:r>
                    </w:p>
                    <w:p w14:paraId="769308DA" w14:textId="77777777" w:rsidR="00E755A4" w:rsidRDefault="00E755A4" w:rsidP="00E755A4"/>
                    <w:p w14:paraId="01C79AD2" w14:textId="77777777" w:rsidR="00E755A4" w:rsidRPr="00552C11" w:rsidRDefault="00E755A4" w:rsidP="00E755A4">
                      <w:pPr>
                        <w:pStyle w:val="NormalWeb"/>
                        <w:spacing w:before="0" w:beforeAutospacing="0" w:after="0" w:afterAutospacing="0"/>
                        <w:jc w:val="both"/>
                        <w:rPr>
                          <w:sz w:val="18"/>
                          <w:szCs w:val="18"/>
                        </w:rPr>
                      </w:pPr>
                      <w:r w:rsidRPr="00552C11">
                        <w:rPr>
                          <w:rFonts w:ascii="Arial" w:eastAsiaTheme="minorEastAsia" w:hAnsi="Arial" w:cs="Arial"/>
                          <w:b/>
                          <w:bCs/>
                          <w:color w:val="000000"/>
                          <w:kern w:val="24"/>
                          <w:sz w:val="18"/>
                          <w:szCs w:val="18"/>
                        </w:rPr>
                        <w:t xml:space="preserve">Figure 5. </w:t>
                      </w:r>
                      <w:r w:rsidRPr="00552C11">
                        <w:rPr>
                          <w:rFonts w:ascii="Arial" w:eastAsiaTheme="minorEastAsia" w:hAnsi="Arial" w:cs="Arial"/>
                          <w:color w:val="000000"/>
                          <w:kern w:val="24"/>
                          <w:sz w:val="18"/>
                          <w:szCs w:val="18"/>
                        </w:rPr>
                        <w:t xml:space="preserve">Preliminary molecular dynamic (MD) simulation reveals the conformation change of </w:t>
                      </w:r>
                      <w:proofErr w:type="spellStart"/>
                      <w:r w:rsidRPr="00552C11">
                        <w:rPr>
                          <w:rFonts w:ascii="Arial" w:eastAsiaTheme="minorEastAsia" w:hAnsi="Arial" w:cs="Arial"/>
                          <w:i/>
                          <w:iCs/>
                          <w:color w:val="000000"/>
                          <w:kern w:val="24"/>
                          <w:sz w:val="18"/>
                          <w:szCs w:val="18"/>
                        </w:rPr>
                        <w:t>Sc</w:t>
                      </w:r>
                      <w:r w:rsidRPr="00552C11">
                        <w:rPr>
                          <w:rFonts w:ascii="Arial" w:eastAsiaTheme="minorEastAsia" w:hAnsi="Arial" w:cs="Arial"/>
                          <w:color w:val="000000"/>
                          <w:kern w:val="24"/>
                          <w:sz w:val="18"/>
                          <w:szCs w:val="18"/>
                        </w:rPr>
                        <w:t>NreA</w:t>
                      </w:r>
                      <w:proofErr w:type="spellEnd"/>
                      <w:r w:rsidRPr="00552C11">
                        <w:rPr>
                          <w:rFonts w:ascii="Arial" w:eastAsiaTheme="minorEastAsia" w:hAnsi="Arial" w:cs="Arial"/>
                          <w:color w:val="000000"/>
                          <w:kern w:val="24"/>
                          <w:sz w:val="18"/>
                          <w:szCs w:val="18"/>
                        </w:rPr>
                        <w:t xml:space="preserve"> upon nitrate binding. Because the crystal structure of apo-</w:t>
                      </w:r>
                      <w:proofErr w:type="spellStart"/>
                      <w:r w:rsidRPr="00552C11">
                        <w:rPr>
                          <w:rFonts w:ascii="Arial" w:eastAsiaTheme="minorEastAsia" w:hAnsi="Arial" w:cs="Arial"/>
                          <w:color w:val="000000"/>
                          <w:kern w:val="24"/>
                          <w:sz w:val="18"/>
                          <w:szCs w:val="18"/>
                        </w:rPr>
                        <w:t>NreA</w:t>
                      </w:r>
                      <w:proofErr w:type="spellEnd"/>
                      <w:r w:rsidRPr="00552C11">
                        <w:rPr>
                          <w:rFonts w:ascii="Arial" w:eastAsiaTheme="minorEastAsia" w:hAnsi="Arial" w:cs="Arial"/>
                          <w:color w:val="000000"/>
                          <w:kern w:val="24"/>
                          <w:sz w:val="18"/>
                          <w:szCs w:val="18"/>
                        </w:rPr>
                        <w:t xml:space="preserve"> is not available, a pseudo apo form was generated by running an equilibrium simulation of solvated </w:t>
                      </w:r>
                      <w:proofErr w:type="spellStart"/>
                      <w:r w:rsidRPr="00552C11">
                        <w:rPr>
                          <w:rFonts w:ascii="Arial" w:eastAsiaTheme="minorEastAsia" w:hAnsi="Arial" w:cs="Arial"/>
                          <w:color w:val="000000"/>
                          <w:kern w:val="24"/>
                          <w:sz w:val="18"/>
                          <w:szCs w:val="18"/>
                        </w:rPr>
                        <w:t>NreA</w:t>
                      </w:r>
                      <w:proofErr w:type="spellEnd"/>
                      <w:r w:rsidRPr="00552C11">
                        <w:rPr>
                          <w:rFonts w:ascii="Arial" w:eastAsiaTheme="minorEastAsia" w:hAnsi="Arial" w:cs="Arial"/>
                          <w:color w:val="000000"/>
                          <w:kern w:val="24"/>
                          <w:sz w:val="18"/>
                          <w:szCs w:val="18"/>
                        </w:rPr>
                        <w:t xml:space="preserve"> at 298K in the absence of nitrate. </w:t>
                      </w:r>
                      <w:r w:rsidRPr="00552C11">
                        <w:rPr>
                          <w:rFonts w:ascii="Arial" w:eastAsiaTheme="minorEastAsia" w:hAnsi="Arial" w:cs="Arial"/>
                          <w:b/>
                          <w:bCs/>
                          <w:color w:val="000000"/>
                          <w:kern w:val="24"/>
                          <w:sz w:val="18"/>
                          <w:szCs w:val="18"/>
                        </w:rPr>
                        <w:t>A</w:t>
                      </w:r>
                      <w:r w:rsidRPr="00552C11">
                        <w:rPr>
                          <w:rFonts w:ascii="Arial" w:eastAsiaTheme="minorEastAsia" w:hAnsi="Arial" w:cs="Arial"/>
                          <w:color w:val="000000"/>
                          <w:kern w:val="24"/>
                          <w:sz w:val="18"/>
                          <w:szCs w:val="18"/>
                        </w:rPr>
                        <w:t xml:space="preserve">, after 25 ns, the apo form is used as the reference for further structural analysis. </w:t>
                      </w:r>
                      <w:r w:rsidRPr="00552C11">
                        <w:rPr>
                          <w:rFonts w:ascii="Arial" w:eastAsiaTheme="minorEastAsia" w:hAnsi="Arial" w:cs="Arial"/>
                          <w:b/>
                          <w:bCs/>
                          <w:color w:val="000000"/>
                          <w:kern w:val="24"/>
                          <w:sz w:val="18"/>
                          <w:szCs w:val="18"/>
                        </w:rPr>
                        <w:t>B</w:t>
                      </w:r>
                      <w:r w:rsidRPr="00552C11">
                        <w:rPr>
                          <w:rFonts w:ascii="Arial" w:eastAsiaTheme="minorEastAsia" w:hAnsi="Arial" w:cs="Arial"/>
                          <w:color w:val="000000"/>
                          <w:kern w:val="24"/>
                          <w:sz w:val="18"/>
                          <w:szCs w:val="18"/>
                        </w:rPr>
                        <w:t xml:space="preserve">, the simulation of the nitrate-bound form is carried out using the same parameters and the differences in two conformational states are shown according to the color scale (two structures are aligned atom-to-atom to minimize any random movement): the blue regions represents that the atoms in nitrate-bound </w:t>
                      </w:r>
                      <w:proofErr w:type="spellStart"/>
                      <w:r w:rsidRPr="00552C11">
                        <w:rPr>
                          <w:rFonts w:ascii="Arial" w:eastAsiaTheme="minorEastAsia" w:hAnsi="Arial" w:cs="Arial"/>
                          <w:color w:val="000000"/>
                          <w:kern w:val="24"/>
                          <w:sz w:val="18"/>
                          <w:szCs w:val="18"/>
                        </w:rPr>
                        <w:t>NreA</w:t>
                      </w:r>
                      <w:proofErr w:type="spellEnd"/>
                      <w:r w:rsidRPr="00552C11">
                        <w:rPr>
                          <w:rFonts w:ascii="Arial" w:eastAsiaTheme="minorEastAsia" w:hAnsi="Arial" w:cs="Arial"/>
                          <w:color w:val="000000"/>
                          <w:kern w:val="24"/>
                          <w:sz w:val="18"/>
                          <w:szCs w:val="18"/>
                        </w:rPr>
                        <w:t xml:space="preserve"> are at least 5 Å away from the apo form upon at this frame; the red region reveals the distances between two atoms in both structures are less or equal to 1 Å. Black arrows are pointing toward the potential insertion sites (residues are labeled in black) of fluorescent proteins. The MD simulation is done by NAMD and the structural alignment is performed on VMD</w:t>
                      </w:r>
                      <w:r w:rsidRPr="00552C11">
                        <w:rPr>
                          <w:rFonts w:ascii="Arial" w:eastAsiaTheme="minorEastAsia" w:hAnsi="Arial" w:cs="Arial"/>
                          <w:color w:val="000000"/>
                          <w:kern w:val="24"/>
                          <w:position w:val="7"/>
                          <w:sz w:val="18"/>
                          <w:szCs w:val="18"/>
                          <w:vertAlign w:val="superscript"/>
                        </w:rPr>
                        <w:t>34-35</w:t>
                      </w:r>
                      <w:r w:rsidRPr="00552C11">
                        <w:rPr>
                          <w:rFonts w:ascii="Arial" w:eastAsiaTheme="minorEastAsia" w:hAnsi="Arial" w:cs="Arial"/>
                          <w:color w:val="000000"/>
                          <w:kern w:val="24"/>
                          <w:sz w:val="18"/>
                          <w:szCs w:val="18"/>
                        </w:rPr>
                        <w:t>.</w:t>
                      </w:r>
                      <w:r w:rsidRPr="00552C11">
                        <w:rPr>
                          <w:rFonts w:ascii="Arial" w:eastAsiaTheme="minorEastAsia" w:hAnsi="Arial" w:cs="Arial"/>
                          <w:b/>
                          <w:bCs/>
                          <w:color w:val="000000"/>
                          <w:kern w:val="24"/>
                          <w:sz w:val="18"/>
                          <w:szCs w:val="18"/>
                        </w:rPr>
                        <w:t xml:space="preserve"> </w:t>
                      </w:r>
                    </w:p>
                    <w:p w14:paraId="618B1512" w14:textId="77777777" w:rsidR="00E755A4" w:rsidRDefault="00E755A4" w:rsidP="00E755A4"/>
                    <w:p w14:paraId="2FB448E1" w14:textId="77777777" w:rsidR="00E755A4" w:rsidRDefault="00E755A4" w:rsidP="00E755A4"/>
                    <w:p w14:paraId="325CBB74" w14:textId="77777777" w:rsidR="00E755A4" w:rsidRDefault="00E755A4" w:rsidP="00E755A4"/>
                    <w:p w14:paraId="2A901135" w14:textId="77777777" w:rsidR="00E755A4" w:rsidRDefault="00E755A4" w:rsidP="00E755A4"/>
                    <w:p w14:paraId="73F0DD57" w14:textId="77777777" w:rsidR="00E755A4" w:rsidRDefault="00E755A4" w:rsidP="00E755A4"/>
                    <w:p w14:paraId="7A68508F" w14:textId="77777777" w:rsidR="00E755A4" w:rsidRDefault="00E755A4" w:rsidP="00E755A4"/>
                    <w:p w14:paraId="0EE764D4" w14:textId="77777777" w:rsidR="00E755A4" w:rsidRDefault="00E755A4" w:rsidP="00E755A4"/>
                    <w:p w14:paraId="5E13DBA0" w14:textId="77777777" w:rsidR="00E755A4" w:rsidRDefault="00E755A4" w:rsidP="00E755A4"/>
                  </w:txbxContent>
                </v:textbox>
                <w10:wrap type="square" anchorx="margin" anchory="margin"/>
              </v:shape>
            </w:pict>
          </mc:Fallback>
        </mc:AlternateContent>
      </w:r>
      <w:r w:rsidR="00C866C1">
        <w:rPr>
          <w:color w:val="000000"/>
          <w:sz w:val="22"/>
          <w:szCs w:val="22"/>
        </w:rPr>
        <w:t xml:space="preserve">The alignment of </w:t>
      </w:r>
      <w:proofErr w:type="spellStart"/>
      <w:r w:rsidR="00C866C1">
        <w:rPr>
          <w:color w:val="000000"/>
          <w:sz w:val="22"/>
          <w:szCs w:val="22"/>
        </w:rPr>
        <w:t>apo_</w:t>
      </w:r>
      <w:r w:rsidR="00C866C1">
        <w:rPr>
          <w:i/>
          <w:iCs/>
          <w:color w:val="000000"/>
          <w:sz w:val="22"/>
          <w:szCs w:val="22"/>
        </w:rPr>
        <w:t>Sc</w:t>
      </w:r>
      <w:r w:rsidR="00C866C1">
        <w:rPr>
          <w:color w:val="000000"/>
          <w:sz w:val="22"/>
          <w:szCs w:val="22"/>
        </w:rPr>
        <w:t>NreA</w:t>
      </w:r>
      <w:proofErr w:type="spellEnd"/>
      <w:r w:rsidR="00C866C1">
        <w:rPr>
          <w:color w:val="000000"/>
          <w:sz w:val="22"/>
          <w:szCs w:val="22"/>
        </w:rPr>
        <w:t xml:space="preserve"> with </w:t>
      </w:r>
      <w:proofErr w:type="spellStart"/>
      <w:r w:rsidR="00C866C1">
        <w:rPr>
          <w:i/>
          <w:iCs/>
          <w:color w:val="000000"/>
          <w:sz w:val="22"/>
          <w:szCs w:val="22"/>
        </w:rPr>
        <w:t>Sc</w:t>
      </w:r>
      <w:r w:rsidR="00C866C1">
        <w:rPr>
          <w:color w:val="000000"/>
          <w:sz w:val="22"/>
          <w:szCs w:val="22"/>
        </w:rPr>
        <w:t>NreA</w:t>
      </w:r>
      <w:proofErr w:type="spellEnd"/>
      <w:r w:rsidR="00C866C1">
        <w:rPr>
          <w:color w:val="000000"/>
          <w:sz w:val="22"/>
          <w:szCs w:val="22"/>
        </w:rPr>
        <w:t xml:space="preserve"> in every frame of the atom-to-atom trajectory reveals some features in protein conformation change upon binding a ligand. As shown in Figure 5B, the blue region in </w:t>
      </w:r>
      <w:proofErr w:type="spellStart"/>
      <w:r w:rsidR="00C866C1">
        <w:rPr>
          <w:i/>
          <w:iCs/>
          <w:color w:val="000000"/>
          <w:sz w:val="22"/>
          <w:szCs w:val="22"/>
        </w:rPr>
        <w:t>Sc</w:t>
      </w:r>
      <w:r w:rsidR="00C866C1">
        <w:rPr>
          <w:color w:val="000000"/>
          <w:sz w:val="22"/>
          <w:szCs w:val="22"/>
        </w:rPr>
        <w:t>NreA</w:t>
      </w:r>
      <w:proofErr w:type="spellEnd"/>
      <w:r w:rsidR="00C866C1">
        <w:rPr>
          <w:color w:val="000000"/>
          <w:sz w:val="22"/>
          <w:szCs w:val="22"/>
        </w:rPr>
        <w:t xml:space="preserve"> is at least 5 Å away from </w:t>
      </w:r>
      <w:proofErr w:type="spellStart"/>
      <w:r w:rsidR="00C866C1">
        <w:rPr>
          <w:color w:val="000000"/>
          <w:sz w:val="22"/>
          <w:szCs w:val="22"/>
        </w:rPr>
        <w:t>apo_</w:t>
      </w:r>
      <w:r w:rsidR="00C866C1">
        <w:rPr>
          <w:i/>
          <w:iCs/>
          <w:color w:val="000000"/>
          <w:sz w:val="22"/>
          <w:szCs w:val="22"/>
        </w:rPr>
        <w:t>Sc</w:t>
      </w:r>
      <w:r w:rsidR="00C866C1">
        <w:rPr>
          <w:color w:val="000000"/>
          <w:sz w:val="22"/>
          <w:szCs w:val="22"/>
        </w:rPr>
        <w:t>NreA</w:t>
      </w:r>
      <w:proofErr w:type="spellEnd"/>
      <w:r w:rsidR="00C866C1">
        <w:rPr>
          <w:color w:val="000000"/>
          <w:sz w:val="22"/>
          <w:szCs w:val="22"/>
        </w:rPr>
        <w:t xml:space="preserve">, with most of the blue region found in the loop area which is naturally more flexible than other secondary structures. However, few sites’ movements (demonstrated by the black arrows in Figure 5B) can be considered as related to the actual ligand binding event. Therefore, all of these sites can serve as potential insertion sites for </w:t>
      </w:r>
      <w:proofErr w:type="spellStart"/>
      <w:r w:rsidR="00C866C1">
        <w:rPr>
          <w:color w:val="000000"/>
          <w:sz w:val="22"/>
          <w:szCs w:val="22"/>
        </w:rPr>
        <w:t>cpEGFP_</w:t>
      </w:r>
      <w:r w:rsidR="00C866C1">
        <w:rPr>
          <w:i/>
          <w:iCs/>
          <w:color w:val="000000"/>
          <w:sz w:val="22"/>
          <w:szCs w:val="22"/>
        </w:rPr>
        <w:t>Sc</w:t>
      </w:r>
      <w:r w:rsidR="00C866C1">
        <w:rPr>
          <w:color w:val="000000"/>
          <w:sz w:val="22"/>
          <w:szCs w:val="22"/>
        </w:rPr>
        <w:t>NreA</w:t>
      </w:r>
      <w:proofErr w:type="spellEnd"/>
      <w:r w:rsidR="00C866C1">
        <w:rPr>
          <w:color w:val="000000"/>
          <w:sz w:val="22"/>
          <w:szCs w:val="22"/>
        </w:rPr>
        <w:t xml:space="preserve"> fusion.</w:t>
      </w:r>
    </w:p>
    <w:p w14:paraId="376CC91A" w14:textId="194AF965" w:rsidR="003B3534" w:rsidRDefault="003B3534" w:rsidP="004041F7">
      <w:pPr>
        <w:rPr>
          <w:sz w:val="22"/>
          <w:szCs w:val="22"/>
        </w:rPr>
      </w:pPr>
    </w:p>
    <w:p w14:paraId="372823C5" w14:textId="42A9FF73" w:rsidR="003B3534" w:rsidRPr="00A1127E" w:rsidRDefault="00C866C1" w:rsidP="00A1127E">
      <w:pPr>
        <w:autoSpaceDE w:val="0"/>
        <w:autoSpaceDN w:val="0"/>
        <w:adjustRightInd w:val="0"/>
        <w:jc w:val="both"/>
        <w:rPr>
          <w:color w:val="000000"/>
          <w:sz w:val="22"/>
          <w:szCs w:val="22"/>
        </w:rPr>
      </w:pPr>
      <w:r>
        <w:rPr>
          <w:color w:val="000000"/>
          <w:sz w:val="22"/>
          <w:szCs w:val="22"/>
        </w:rPr>
        <w:t>The nitrate/chloride sensors will be expressed and characterized using the methods described in Aim 1, except the steps of optimization that use directed evolution methods, such as polymerase chain reaction (PCR) and error-prone PCR methods</w:t>
      </w:r>
      <w:r w:rsidR="00A55D56">
        <w:rPr>
          <w:color w:val="000000"/>
          <w:sz w:val="22"/>
          <w:szCs w:val="22"/>
        </w:rPr>
        <w:t xml:space="preserve"> to enhance the</w:t>
      </w:r>
      <w:r>
        <w:rPr>
          <w:color w:val="000000"/>
          <w:sz w:val="22"/>
          <w:szCs w:val="22"/>
        </w:rPr>
        <w:t xml:space="preserve"> fluo</w:t>
      </w:r>
      <w:r w:rsidR="00A55D56">
        <w:rPr>
          <w:color w:val="000000"/>
          <w:sz w:val="22"/>
          <w:szCs w:val="22"/>
        </w:rPr>
        <w:t xml:space="preserve">rescent properties of </w:t>
      </w:r>
      <w:proofErr w:type="spellStart"/>
      <w:r w:rsidR="00A55D56">
        <w:rPr>
          <w:color w:val="000000"/>
          <w:sz w:val="22"/>
          <w:szCs w:val="22"/>
        </w:rPr>
        <w:t>mNeonGreen</w:t>
      </w:r>
      <w:proofErr w:type="spellEnd"/>
      <w:r w:rsidR="00A55D56">
        <w:rPr>
          <w:color w:val="000000"/>
          <w:sz w:val="22"/>
          <w:szCs w:val="22"/>
        </w:rPr>
        <w:t>/</w:t>
      </w:r>
      <w:proofErr w:type="spellStart"/>
      <w:r w:rsidR="00A55D56">
        <w:rPr>
          <w:color w:val="000000"/>
          <w:sz w:val="22"/>
          <w:szCs w:val="22"/>
        </w:rPr>
        <w:t>cpEGFP</w:t>
      </w:r>
      <w:proofErr w:type="spellEnd"/>
      <w:r>
        <w:rPr>
          <w:color w:val="000000"/>
          <w:sz w:val="22"/>
          <w:szCs w:val="22"/>
        </w:rPr>
        <w:t xml:space="preserve"> </w:t>
      </w:r>
      <w:r w:rsidR="00A55D56">
        <w:rPr>
          <w:color w:val="000000"/>
          <w:sz w:val="22"/>
          <w:szCs w:val="22"/>
        </w:rPr>
        <w:t xml:space="preserve">and binding affinities of </w:t>
      </w:r>
      <w:proofErr w:type="spellStart"/>
      <w:r w:rsidR="00A55D56" w:rsidRPr="00A55D56">
        <w:rPr>
          <w:i/>
          <w:iCs/>
          <w:color w:val="000000"/>
          <w:sz w:val="22"/>
          <w:szCs w:val="22"/>
        </w:rPr>
        <w:t>Sc</w:t>
      </w:r>
      <w:r w:rsidR="00A55D56">
        <w:rPr>
          <w:color w:val="000000"/>
          <w:sz w:val="22"/>
          <w:szCs w:val="22"/>
        </w:rPr>
        <w:t>NreA</w:t>
      </w:r>
      <w:proofErr w:type="spellEnd"/>
      <w:r w:rsidR="00A55D56">
        <w:rPr>
          <w:color w:val="000000"/>
          <w:sz w:val="22"/>
          <w:szCs w:val="22"/>
        </w:rPr>
        <w:t xml:space="preserve"> in different detecting conditions</w:t>
      </w:r>
      <w:r w:rsidR="00D0405C" w:rsidRPr="00D0405C">
        <w:rPr>
          <w:color w:val="000000"/>
          <w:sz w:val="22"/>
          <w:szCs w:val="22"/>
          <w:vertAlign w:val="superscript"/>
        </w:rPr>
        <w:t>29</w:t>
      </w:r>
      <w:r w:rsidR="00A55D56">
        <w:rPr>
          <w:color w:val="000000"/>
          <w:sz w:val="22"/>
          <w:szCs w:val="22"/>
        </w:rPr>
        <w:t xml:space="preserve">. </w:t>
      </w:r>
      <w:r>
        <w:rPr>
          <w:color w:val="000000"/>
          <w:sz w:val="22"/>
          <w:szCs w:val="22"/>
        </w:rPr>
        <w:t>Firstly, PCR can be used to generate site-saturation mutagenesis libraries that the target site is rationally selected. This is normally done in the linker region for other protein-based sensor</w:t>
      </w:r>
      <w:r w:rsidR="00A55D56">
        <w:rPr>
          <w:color w:val="000000"/>
          <w:sz w:val="22"/>
          <w:szCs w:val="22"/>
        </w:rPr>
        <w:t>s</w:t>
      </w:r>
      <w:r>
        <w:rPr>
          <w:color w:val="000000"/>
          <w:sz w:val="22"/>
          <w:szCs w:val="22"/>
        </w:rPr>
        <w:t xml:space="preserve"> to prevent any steric hindrances and increase/decrease the flexibility of the conjunction sites for the two proteins</w:t>
      </w:r>
      <w:r w:rsidR="00D0405C">
        <w:rPr>
          <w:color w:val="000000"/>
          <w:sz w:val="22"/>
          <w:szCs w:val="22"/>
          <w:vertAlign w:val="superscript"/>
        </w:rPr>
        <w:t>31</w:t>
      </w:r>
      <w:r>
        <w:rPr>
          <w:color w:val="000000"/>
          <w:sz w:val="22"/>
          <w:szCs w:val="22"/>
        </w:rPr>
        <w:t>.</w:t>
      </w:r>
      <w:r w:rsidR="00A55D56">
        <w:rPr>
          <w:color w:val="000000"/>
          <w:sz w:val="22"/>
          <w:szCs w:val="22"/>
        </w:rPr>
        <w:t xml:space="preserve"> </w:t>
      </w:r>
      <w:r>
        <w:rPr>
          <w:color w:val="000000"/>
          <w:sz w:val="22"/>
          <w:szCs w:val="22"/>
        </w:rPr>
        <w:t xml:space="preserve">The generated library will be transformed and selected according to the protocols mentioned in </w:t>
      </w:r>
      <w:r w:rsidR="00A55D56">
        <w:rPr>
          <w:color w:val="000000"/>
          <w:sz w:val="22"/>
          <w:szCs w:val="22"/>
        </w:rPr>
        <w:t>A</w:t>
      </w:r>
      <w:r>
        <w:rPr>
          <w:color w:val="000000"/>
          <w:sz w:val="22"/>
          <w:szCs w:val="22"/>
        </w:rPr>
        <w:t xml:space="preserve">im 1 and expressed in 96-deep-well plate. Eventually all the variants will be screened via microtiter plate readers since </w:t>
      </w:r>
      <w:proofErr w:type="spellStart"/>
      <w:r>
        <w:rPr>
          <w:color w:val="000000"/>
          <w:sz w:val="22"/>
          <w:szCs w:val="22"/>
        </w:rPr>
        <w:t>cpEGFP</w:t>
      </w:r>
      <w:proofErr w:type="spellEnd"/>
      <w:r>
        <w:rPr>
          <w:color w:val="000000"/>
          <w:sz w:val="22"/>
          <w:szCs w:val="22"/>
        </w:rPr>
        <w:t xml:space="preserve"> and </w:t>
      </w:r>
      <w:proofErr w:type="spellStart"/>
      <w:r>
        <w:rPr>
          <w:color w:val="000000"/>
          <w:sz w:val="22"/>
          <w:szCs w:val="22"/>
        </w:rPr>
        <w:t>mNeonGreen</w:t>
      </w:r>
      <w:proofErr w:type="spellEnd"/>
      <w:r>
        <w:rPr>
          <w:color w:val="000000"/>
          <w:sz w:val="22"/>
          <w:szCs w:val="22"/>
        </w:rPr>
        <w:t xml:space="preserve"> serve as reporters for baseline spectroscopic properties improvement. Then large-scale protein expression will be performed to confirm the results and fully re-evaluate its nitrate/chloride </w:t>
      </w:r>
      <w:r w:rsidR="00A55D56">
        <w:rPr>
          <w:color w:val="000000"/>
          <w:sz w:val="22"/>
          <w:szCs w:val="22"/>
        </w:rPr>
        <w:t>binding</w:t>
      </w:r>
      <w:r>
        <w:rPr>
          <w:color w:val="000000"/>
          <w:sz w:val="22"/>
          <w:szCs w:val="22"/>
        </w:rPr>
        <w:t xml:space="preserve"> abilit</w:t>
      </w:r>
      <w:r w:rsidR="00A55D56">
        <w:rPr>
          <w:color w:val="000000"/>
          <w:sz w:val="22"/>
          <w:szCs w:val="22"/>
        </w:rPr>
        <w:t>ies</w:t>
      </w:r>
      <w:r>
        <w:rPr>
          <w:color w:val="000000"/>
          <w:sz w:val="22"/>
          <w:szCs w:val="22"/>
        </w:rPr>
        <w:t xml:space="preserve"> which </w:t>
      </w:r>
      <w:r w:rsidR="00A55D56">
        <w:rPr>
          <w:color w:val="000000"/>
          <w:sz w:val="22"/>
          <w:szCs w:val="22"/>
        </w:rPr>
        <w:t>will</w:t>
      </w:r>
      <w:r>
        <w:rPr>
          <w:color w:val="000000"/>
          <w:sz w:val="22"/>
          <w:szCs w:val="22"/>
        </w:rPr>
        <w:t xml:space="preserve"> be tested via ITC or </w:t>
      </w:r>
      <w:r>
        <w:rPr>
          <w:sz w:val="22"/>
          <w:szCs w:val="22"/>
        </w:rPr>
        <w:t>e</w:t>
      </w:r>
      <w:r w:rsidRPr="004C6461">
        <w:rPr>
          <w:sz w:val="22"/>
          <w:szCs w:val="22"/>
        </w:rPr>
        <w:t>quilibrium dialysis</w:t>
      </w:r>
      <w:r>
        <w:rPr>
          <w:color w:val="000000"/>
          <w:sz w:val="22"/>
          <w:szCs w:val="22"/>
        </w:rPr>
        <w:t>. Lastly, error-prone PCR, as a modification of standard PCR method, aims to increase the natural error rate of a polymerase so it can be used to generate random mutations on any location of the gene because extra non-complementary pairs can be stabilized in the presence of MgC</w:t>
      </w:r>
      <w:r w:rsidRPr="00DC76DC">
        <w:rPr>
          <w:color w:val="000000"/>
          <w:sz w:val="22"/>
          <w:szCs w:val="22"/>
        </w:rPr>
        <w:t>l</w:t>
      </w:r>
      <w:r w:rsidRPr="004E5368">
        <w:rPr>
          <w:color w:val="000000"/>
          <w:sz w:val="22"/>
          <w:szCs w:val="22"/>
          <w:vertAlign w:val="subscript"/>
        </w:rPr>
        <w:t>2</w:t>
      </w:r>
      <w:r>
        <w:rPr>
          <w:color w:val="000000"/>
          <w:sz w:val="14"/>
          <w:szCs w:val="14"/>
          <w:vertAlign w:val="subscript"/>
        </w:rPr>
        <w:t xml:space="preserve"> </w:t>
      </w:r>
      <w:r w:rsidRPr="008C7A49">
        <w:rPr>
          <w:color w:val="000000"/>
          <w:sz w:val="22"/>
          <w:szCs w:val="22"/>
          <w:vertAlign w:val="superscript"/>
        </w:rPr>
        <w:t>3</w:t>
      </w:r>
      <w:r w:rsidR="00D0405C">
        <w:rPr>
          <w:color w:val="000000"/>
          <w:sz w:val="22"/>
          <w:szCs w:val="22"/>
          <w:vertAlign w:val="superscript"/>
        </w:rPr>
        <w:t>6</w:t>
      </w:r>
      <w:r>
        <w:rPr>
          <w:color w:val="000000"/>
          <w:sz w:val="22"/>
          <w:szCs w:val="22"/>
        </w:rPr>
        <w:t xml:space="preserve">. The screening method will follow the same protocol as mentioned above. </w:t>
      </w:r>
    </w:p>
    <w:p w14:paraId="470A0874" w14:textId="77777777" w:rsidR="00A55D56" w:rsidRDefault="00A55D56" w:rsidP="00A55D56">
      <w:pPr>
        <w:autoSpaceDE w:val="0"/>
        <w:autoSpaceDN w:val="0"/>
        <w:adjustRightInd w:val="0"/>
        <w:jc w:val="both"/>
        <w:rPr>
          <w:b/>
          <w:bCs/>
          <w:color w:val="000000"/>
          <w:sz w:val="22"/>
          <w:szCs w:val="22"/>
        </w:rPr>
      </w:pPr>
      <w:r>
        <w:rPr>
          <w:b/>
          <w:bCs/>
          <w:color w:val="000000"/>
          <w:sz w:val="22"/>
          <w:szCs w:val="22"/>
        </w:rPr>
        <w:lastRenderedPageBreak/>
        <w:t>Conclusion and Outlook</w:t>
      </w:r>
    </w:p>
    <w:p w14:paraId="66F31AD6" w14:textId="77777777" w:rsidR="00A55D56" w:rsidRDefault="00A55D56" w:rsidP="00A55D56">
      <w:pPr>
        <w:autoSpaceDE w:val="0"/>
        <w:autoSpaceDN w:val="0"/>
        <w:adjustRightInd w:val="0"/>
        <w:jc w:val="both"/>
        <w:rPr>
          <w:color w:val="000000"/>
          <w:sz w:val="22"/>
          <w:szCs w:val="22"/>
        </w:rPr>
      </w:pPr>
    </w:p>
    <w:p w14:paraId="642C08F0" w14:textId="720BCE32" w:rsidR="00F4232E" w:rsidRDefault="00A55D56" w:rsidP="00A55D56">
      <w:pPr>
        <w:autoSpaceDE w:val="0"/>
        <w:autoSpaceDN w:val="0"/>
        <w:adjustRightInd w:val="0"/>
        <w:jc w:val="both"/>
        <w:rPr>
          <w:color w:val="000000"/>
          <w:sz w:val="22"/>
          <w:szCs w:val="22"/>
        </w:rPr>
      </w:pPr>
      <w:r>
        <w:rPr>
          <w:color w:val="000000"/>
          <w:sz w:val="22"/>
          <w:szCs w:val="22"/>
        </w:rPr>
        <w:t xml:space="preserve">In this proposal we introduced a protein-based anion sensor </w:t>
      </w:r>
      <w:r w:rsidR="00F4232E">
        <w:rPr>
          <w:color w:val="000000"/>
          <w:sz w:val="22"/>
          <w:szCs w:val="22"/>
        </w:rPr>
        <w:t xml:space="preserve">that </w:t>
      </w:r>
      <w:r w:rsidR="00160C3A">
        <w:rPr>
          <w:color w:val="000000"/>
          <w:sz w:val="22"/>
          <w:szCs w:val="22"/>
        </w:rPr>
        <w:t xml:space="preserve">utilizes </w:t>
      </w:r>
      <w:r w:rsidR="00F4232E">
        <w:rPr>
          <w:color w:val="000000"/>
          <w:sz w:val="22"/>
          <w:szCs w:val="22"/>
        </w:rPr>
        <w:t xml:space="preserve">the promiscuity of a nitrate binding protein, </w:t>
      </w:r>
      <w:proofErr w:type="spellStart"/>
      <w:r w:rsidR="00F4232E" w:rsidRPr="00F4232E">
        <w:rPr>
          <w:i/>
          <w:iCs/>
          <w:color w:val="000000"/>
          <w:sz w:val="22"/>
          <w:szCs w:val="22"/>
        </w:rPr>
        <w:t>Sc</w:t>
      </w:r>
      <w:r w:rsidR="00F4232E">
        <w:rPr>
          <w:color w:val="000000"/>
          <w:sz w:val="22"/>
          <w:szCs w:val="22"/>
        </w:rPr>
        <w:t>NreA</w:t>
      </w:r>
      <w:proofErr w:type="spellEnd"/>
      <w:r w:rsidR="00F4232E">
        <w:rPr>
          <w:color w:val="000000"/>
          <w:sz w:val="22"/>
          <w:szCs w:val="22"/>
        </w:rPr>
        <w:t xml:space="preserve">. By applying biochemical, computational and protein engineering methods, the principles that govern </w:t>
      </w:r>
      <w:r w:rsidR="00160C3A">
        <w:rPr>
          <w:color w:val="000000"/>
          <w:sz w:val="22"/>
          <w:szCs w:val="22"/>
        </w:rPr>
        <w:t>the selectivity of anion-binding proteins</w:t>
      </w:r>
      <w:r w:rsidR="00F4232E">
        <w:rPr>
          <w:color w:val="000000"/>
          <w:sz w:val="22"/>
          <w:szCs w:val="22"/>
        </w:rPr>
        <w:t xml:space="preserve"> can be uncovered.  Such a discovery may bring to light the</w:t>
      </w:r>
      <w:r w:rsidR="00445CA8">
        <w:rPr>
          <w:color w:val="000000"/>
          <w:sz w:val="22"/>
          <w:szCs w:val="22"/>
        </w:rPr>
        <w:t xml:space="preserve"> fundamental</w:t>
      </w:r>
      <w:r w:rsidR="00F4232E">
        <w:rPr>
          <w:color w:val="000000"/>
          <w:sz w:val="22"/>
          <w:szCs w:val="22"/>
        </w:rPr>
        <w:t xml:space="preserve"> </w:t>
      </w:r>
      <w:r w:rsidR="00445CA8">
        <w:rPr>
          <w:color w:val="000000"/>
          <w:sz w:val="22"/>
          <w:szCs w:val="22"/>
        </w:rPr>
        <w:t xml:space="preserve">principles of </w:t>
      </w:r>
      <w:r w:rsidR="00445CA8" w:rsidRPr="00FA74A2">
        <w:rPr>
          <w:sz w:val="22"/>
          <w:szCs w:val="22"/>
        </w:rPr>
        <w:t>anion coordination</w:t>
      </w:r>
      <w:r w:rsidR="00445CA8">
        <w:rPr>
          <w:sz w:val="22"/>
          <w:szCs w:val="22"/>
        </w:rPr>
        <w:t xml:space="preserve"> </w:t>
      </w:r>
      <w:r w:rsidR="00445CA8" w:rsidRPr="00FA74A2">
        <w:rPr>
          <w:sz w:val="22"/>
          <w:szCs w:val="22"/>
        </w:rPr>
        <w:t>chemistry</w:t>
      </w:r>
      <w:r w:rsidR="00445CA8">
        <w:rPr>
          <w:sz w:val="22"/>
          <w:szCs w:val="22"/>
        </w:rPr>
        <w:t>,</w:t>
      </w:r>
      <w:r w:rsidR="00160C3A">
        <w:rPr>
          <w:color w:val="000000"/>
          <w:sz w:val="22"/>
          <w:szCs w:val="22"/>
        </w:rPr>
        <w:t xml:space="preserve"> </w:t>
      </w:r>
      <w:r w:rsidR="00F4232E">
        <w:rPr>
          <w:color w:val="000000"/>
          <w:sz w:val="22"/>
          <w:szCs w:val="22"/>
        </w:rPr>
        <w:t>in which may provide some insights into</w:t>
      </w:r>
      <w:r w:rsidR="00160C3A">
        <w:rPr>
          <w:color w:val="000000"/>
          <w:sz w:val="22"/>
          <w:szCs w:val="22"/>
        </w:rPr>
        <w:t xml:space="preserve"> anion-protein interactions and enrich our understanding of the </w:t>
      </w:r>
      <w:r w:rsidR="00160C3A" w:rsidRPr="00160C3A">
        <w:rPr>
          <w:color w:val="000000"/>
          <w:sz w:val="22"/>
          <w:szCs w:val="22"/>
        </w:rPr>
        <w:t>anionic</w:t>
      </w:r>
      <w:r w:rsidR="00160C3A">
        <w:rPr>
          <w:color w:val="000000"/>
          <w:sz w:val="22"/>
          <w:szCs w:val="22"/>
        </w:rPr>
        <w:t xml:space="preserve"> </w:t>
      </w:r>
      <w:r w:rsidR="00160C3A" w:rsidRPr="00160C3A">
        <w:rPr>
          <w:color w:val="000000"/>
          <w:sz w:val="22"/>
          <w:szCs w:val="22"/>
        </w:rPr>
        <w:t>Hofmeister</w:t>
      </w:r>
      <w:r w:rsidR="00160C3A">
        <w:rPr>
          <w:color w:val="000000"/>
          <w:sz w:val="22"/>
          <w:szCs w:val="22"/>
        </w:rPr>
        <w:t xml:space="preserve"> series</w:t>
      </w:r>
      <w:r w:rsidR="00F4232E">
        <w:rPr>
          <w:color w:val="000000"/>
          <w:sz w:val="22"/>
          <w:szCs w:val="22"/>
        </w:rPr>
        <w:t xml:space="preserve">. </w:t>
      </w:r>
    </w:p>
    <w:p w14:paraId="5E02A549" w14:textId="77777777" w:rsidR="00A55D56" w:rsidRPr="00F04F78" w:rsidRDefault="00A55D56" w:rsidP="00A55D56">
      <w:pPr>
        <w:jc w:val="both"/>
        <w:rPr>
          <w:color w:val="000000"/>
          <w:sz w:val="22"/>
          <w:szCs w:val="22"/>
        </w:rPr>
      </w:pPr>
    </w:p>
    <w:p w14:paraId="268BCEC4" w14:textId="77777777" w:rsidR="00A55D56" w:rsidRPr="00E35EC2" w:rsidRDefault="00A55D56" w:rsidP="00A55D56">
      <w:pPr>
        <w:jc w:val="both"/>
        <w:rPr>
          <w:b/>
          <w:bCs/>
          <w:color w:val="000000"/>
          <w:sz w:val="22"/>
          <w:szCs w:val="22"/>
        </w:rPr>
      </w:pPr>
      <w:r w:rsidRPr="00E35EC2">
        <w:rPr>
          <w:b/>
          <w:bCs/>
          <w:color w:val="000000"/>
          <w:sz w:val="22"/>
          <w:szCs w:val="22"/>
        </w:rPr>
        <w:t>Reference</w:t>
      </w:r>
      <w:r>
        <w:rPr>
          <w:b/>
          <w:bCs/>
          <w:color w:val="000000"/>
          <w:sz w:val="22"/>
          <w:szCs w:val="22"/>
        </w:rPr>
        <w:t>s</w:t>
      </w:r>
    </w:p>
    <w:p w14:paraId="5C880899" w14:textId="77777777" w:rsidR="00A55D56" w:rsidRPr="00E35EC2" w:rsidRDefault="00A55D56" w:rsidP="00A55D56">
      <w:pPr>
        <w:jc w:val="both"/>
        <w:rPr>
          <w:b/>
          <w:bCs/>
          <w:color w:val="000000"/>
          <w:sz w:val="22"/>
          <w:szCs w:val="22"/>
        </w:rPr>
      </w:pPr>
    </w:p>
    <w:p w14:paraId="52549557" w14:textId="7802E011" w:rsidR="00FA6919" w:rsidRPr="00FA6919" w:rsidRDefault="00FA6919" w:rsidP="00FA6919">
      <w:pPr>
        <w:numPr>
          <w:ilvl w:val="1"/>
          <w:numId w:val="1"/>
        </w:numPr>
        <w:ind w:left="630"/>
        <w:jc w:val="both"/>
        <w:rPr>
          <w:color w:val="000000"/>
          <w:sz w:val="22"/>
          <w:szCs w:val="22"/>
        </w:rPr>
      </w:pPr>
      <w:proofErr w:type="spellStart"/>
      <w:r w:rsidRPr="00FA6919">
        <w:rPr>
          <w:color w:val="000000"/>
          <w:sz w:val="22"/>
          <w:szCs w:val="22"/>
        </w:rPr>
        <w:t>Okur</w:t>
      </w:r>
      <w:proofErr w:type="spellEnd"/>
      <w:r w:rsidRPr="00FA6919">
        <w:rPr>
          <w:color w:val="000000"/>
          <w:sz w:val="22"/>
          <w:szCs w:val="22"/>
        </w:rPr>
        <w:t xml:space="preserve">, H. I.; </w:t>
      </w:r>
      <w:proofErr w:type="spellStart"/>
      <w:r w:rsidRPr="00FA6919">
        <w:rPr>
          <w:color w:val="000000"/>
          <w:sz w:val="22"/>
          <w:szCs w:val="22"/>
        </w:rPr>
        <w:t>Hladílková</w:t>
      </w:r>
      <w:proofErr w:type="spellEnd"/>
      <w:r w:rsidRPr="00FA6919">
        <w:rPr>
          <w:color w:val="000000"/>
          <w:sz w:val="22"/>
          <w:szCs w:val="22"/>
        </w:rPr>
        <w:t xml:space="preserve">, J.; Rembert, K. B.; Cho, Y.; </w:t>
      </w:r>
      <w:proofErr w:type="spellStart"/>
      <w:r w:rsidRPr="00FA6919">
        <w:rPr>
          <w:color w:val="000000"/>
          <w:sz w:val="22"/>
          <w:szCs w:val="22"/>
        </w:rPr>
        <w:t>Heyda</w:t>
      </w:r>
      <w:proofErr w:type="spellEnd"/>
      <w:r w:rsidRPr="00FA6919">
        <w:rPr>
          <w:color w:val="000000"/>
          <w:sz w:val="22"/>
          <w:szCs w:val="22"/>
        </w:rPr>
        <w:t xml:space="preserve">, J.; </w:t>
      </w:r>
      <w:proofErr w:type="spellStart"/>
      <w:r w:rsidRPr="00FA6919">
        <w:rPr>
          <w:color w:val="000000"/>
          <w:sz w:val="22"/>
          <w:szCs w:val="22"/>
        </w:rPr>
        <w:t>Dzubiella</w:t>
      </w:r>
      <w:proofErr w:type="spellEnd"/>
      <w:r w:rsidRPr="00FA6919">
        <w:rPr>
          <w:color w:val="000000"/>
          <w:sz w:val="22"/>
          <w:szCs w:val="22"/>
        </w:rPr>
        <w:t xml:space="preserve">, J.; Cremer, P. S.; </w:t>
      </w:r>
      <w:proofErr w:type="spellStart"/>
      <w:r w:rsidRPr="00FA6919">
        <w:rPr>
          <w:color w:val="000000"/>
          <w:sz w:val="22"/>
          <w:szCs w:val="22"/>
        </w:rPr>
        <w:t>Jungwirth</w:t>
      </w:r>
      <w:proofErr w:type="spellEnd"/>
      <w:r w:rsidRPr="00FA6919">
        <w:rPr>
          <w:color w:val="000000"/>
          <w:sz w:val="22"/>
          <w:szCs w:val="22"/>
        </w:rPr>
        <w:t xml:space="preserve">, P. Beyond the Hofmeister Series: Ion-Specific Effects on Proteins and Their Biological Functions. </w:t>
      </w:r>
      <w:r w:rsidRPr="00FA6919">
        <w:rPr>
          <w:i/>
          <w:iCs/>
          <w:color w:val="000000"/>
          <w:sz w:val="22"/>
          <w:szCs w:val="22"/>
        </w:rPr>
        <w:t>J. Phys. Chem. B</w:t>
      </w:r>
      <w:r w:rsidRPr="00FA6919">
        <w:rPr>
          <w:color w:val="000000"/>
          <w:sz w:val="22"/>
          <w:szCs w:val="22"/>
        </w:rPr>
        <w:t xml:space="preserve"> </w:t>
      </w:r>
      <w:r w:rsidRPr="00FA6919">
        <w:rPr>
          <w:b/>
          <w:bCs/>
          <w:color w:val="000000"/>
          <w:sz w:val="22"/>
          <w:szCs w:val="22"/>
        </w:rPr>
        <w:t>2017</w:t>
      </w:r>
      <w:r w:rsidRPr="00FA6919">
        <w:rPr>
          <w:color w:val="000000"/>
          <w:sz w:val="22"/>
          <w:szCs w:val="22"/>
        </w:rPr>
        <w:t xml:space="preserve">, </w:t>
      </w:r>
      <w:r w:rsidRPr="00FA6919">
        <w:rPr>
          <w:i/>
          <w:iCs/>
          <w:color w:val="000000"/>
          <w:sz w:val="22"/>
          <w:szCs w:val="22"/>
        </w:rPr>
        <w:t>121</w:t>
      </w:r>
      <w:r w:rsidRPr="00FA6919">
        <w:rPr>
          <w:color w:val="000000"/>
          <w:sz w:val="22"/>
          <w:szCs w:val="22"/>
        </w:rPr>
        <w:t xml:space="preserve">, 1997–2014. </w:t>
      </w:r>
    </w:p>
    <w:p w14:paraId="16EFE9CA" w14:textId="6D64E290" w:rsidR="00B34C80" w:rsidRPr="00B34C80" w:rsidRDefault="00B34C80" w:rsidP="00B34C80">
      <w:pPr>
        <w:numPr>
          <w:ilvl w:val="1"/>
          <w:numId w:val="1"/>
        </w:numPr>
        <w:ind w:left="630"/>
        <w:jc w:val="both"/>
        <w:rPr>
          <w:color w:val="000000"/>
          <w:sz w:val="22"/>
          <w:szCs w:val="22"/>
        </w:rPr>
      </w:pPr>
      <w:r w:rsidRPr="00B34C80">
        <w:rPr>
          <w:color w:val="000000"/>
          <w:sz w:val="22"/>
          <w:szCs w:val="22"/>
        </w:rPr>
        <w:t xml:space="preserve">Langton, M. J.; </w:t>
      </w:r>
      <w:proofErr w:type="spellStart"/>
      <w:r w:rsidRPr="00B34C80">
        <w:rPr>
          <w:color w:val="000000"/>
          <w:sz w:val="22"/>
          <w:szCs w:val="22"/>
        </w:rPr>
        <w:t>Serpell</w:t>
      </w:r>
      <w:proofErr w:type="spellEnd"/>
      <w:r w:rsidRPr="00B34C80">
        <w:rPr>
          <w:color w:val="000000"/>
          <w:sz w:val="22"/>
          <w:szCs w:val="22"/>
        </w:rPr>
        <w:t xml:space="preserve">, C. J.; Beer, P. D. Anion Recognition in Water: Recent Advances from a Supramolecular and Macromolecular Perspective. </w:t>
      </w:r>
      <w:proofErr w:type="spellStart"/>
      <w:r w:rsidRPr="00B34C80">
        <w:rPr>
          <w:i/>
          <w:iCs/>
          <w:color w:val="000000"/>
          <w:sz w:val="22"/>
          <w:szCs w:val="22"/>
        </w:rPr>
        <w:t>Angew</w:t>
      </w:r>
      <w:proofErr w:type="spellEnd"/>
      <w:r w:rsidRPr="00B34C80">
        <w:rPr>
          <w:i/>
          <w:iCs/>
          <w:color w:val="000000"/>
          <w:sz w:val="22"/>
          <w:szCs w:val="22"/>
        </w:rPr>
        <w:t xml:space="preserve">. </w:t>
      </w:r>
      <w:proofErr w:type="spellStart"/>
      <w:r w:rsidRPr="00B34C80">
        <w:rPr>
          <w:i/>
          <w:iCs/>
          <w:color w:val="000000"/>
          <w:sz w:val="22"/>
          <w:szCs w:val="22"/>
        </w:rPr>
        <w:t>Chemie</w:t>
      </w:r>
      <w:proofErr w:type="spellEnd"/>
      <w:r w:rsidRPr="00B34C80">
        <w:rPr>
          <w:i/>
          <w:iCs/>
          <w:color w:val="000000"/>
          <w:sz w:val="22"/>
          <w:szCs w:val="22"/>
        </w:rPr>
        <w:t xml:space="preserve"> - Int. Ed.</w:t>
      </w:r>
      <w:r w:rsidRPr="00B34C80">
        <w:rPr>
          <w:color w:val="000000"/>
          <w:sz w:val="22"/>
          <w:szCs w:val="22"/>
        </w:rPr>
        <w:t xml:space="preserve"> </w:t>
      </w:r>
      <w:r w:rsidRPr="00B34C80">
        <w:rPr>
          <w:b/>
          <w:bCs/>
          <w:color w:val="000000"/>
          <w:sz w:val="22"/>
          <w:szCs w:val="22"/>
        </w:rPr>
        <w:t>2016</w:t>
      </w:r>
      <w:r w:rsidRPr="00B34C80">
        <w:rPr>
          <w:color w:val="000000"/>
          <w:sz w:val="22"/>
          <w:szCs w:val="22"/>
        </w:rPr>
        <w:t xml:space="preserve">, </w:t>
      </w:r>
      <w:r w:rsidRPr="00B34C80">
        <w:rPr>
          <w:i/>
          <w:iCs/>
          <w:color w:val="000000"/>
          <w:sz w:val="22"/>
          <w:szCs w:val="22"/>
        </w:rPr>
        <w:t>55</w:t>
      </w:r>
      <w:r w:rsidRPr="00B34C80">
        <w:rPr>
          <w:color w:val="000000"/>
          <w:sz w:val="22"/>
          <w:szCs w:val="22"/>
        </w:rPr>
        <w:t xml:space="preserve">, 1974–1987. </w:t>
      </w:r>
    </w:p>
    <w:p w14:paraId="2717970D" w14:textId="792CDBF4" w:rsidR="00C71723" w:rsidRPr="00C71723" w:rsidRDefault="00C71723" w:rsidP="00C71723">
      <w:pPr>
        <w:numPr>
          <w:ilvl w:val="1"/>
          <w:numId w:val="1"/>
        </w:numPr>
        <w:ind w:left="630"/>
        <w:jc w:val="both"/>
        <w:rPr>
          <w:color w:val="000000"/>
          <w:sz w:val="22"/>
          <w:szCs w:val="22"/>
        </w:rPr>
      </w:pPr>
      <w:r w:rsidRPr="00C71723">
        <w:rPr>
          <w:color w:val="000000"/>
          <w:sz w:val="22"/>
          <w:szCs w:val="22"/>
        </w:rPr>
        <w:t xml:space="preserve">Mallon, M.; </w:t>
      </w:r>
      <w:proofErr w:type="spellStart"/>
      <w:r w:rsidRPr="00C71723">
        <w:rPr>
          <w:color w:val="000000"/>
          <w:sz w:val="22"/>
          <w:szCs w:val="22"/>
        </w:rPr>
        <w:t>Dutt</w:t>
      </w:r>
      <w:proofErr w:type="spellEnd"/>
      <w:r w:rsidRPr="00C71723">
        <w:rPr>
          <w:color w:val="000000"/>
          <w:sz w:val="22"/>
          <w:szCs w:val="22"/>
        </w:rPr>
        <w:t xml:space="preserve">, S.; Schrader, T.; Crowley, P. B. Protein Camouflage: Supramolecular Anion Recognition by Ubiquitin. </w:t>
      </w:r>
      <w:proofErr w:type="spellStart"/>
      <w:r w:rsidRPr="00C71723">
        <w:rPr>
          <w:i/>
          <w:iCs/>
          <w:color w:val="000000"/>
          <w:sz w:val="22"/>
          <w:szCs w:val="22"/>
        </w:rPr>
        <w:t>ChemBioChem</w:t>
      </w:r>
      <w:proofErr w:type="spellEnd"/>
      <w:r w:rsidRPr="00C71723">
        <w:rPr>
          <w:color w:val="000000"/>
          <w:sz w:val="22"/>
          <w:szCs w:val="22"/>
        </w:rPr>
        <w:t xml:space="preserve"> </w:t>
      </w:r>
      <w:r w:rsidRPr="00C71723">
        <w:rPr>
          <w:b/>
          <w:bCs/>
          <w:color w:val="000000"/>
          <w:sz w:val="22"/>
          <w:szCs w:val="22"/>
        </w:rPr>
        <w:t>2016</w:t>
      </w:r>
      <w:r w:rsidRPr="00C71723">
        <w:rPr>
          <w:color w:val="000000"/>
          <w:sz w:val="22"/>
          <w:szCs w:val="22"/>
        </w:rPr>
        <w:t xml:space="preserve">, </w:t>
      </w:r>
      <w:r w:rsidRPr="00C71723">
        <w:rPr>
          <w:i/>
          <w:iCs/>
          <w:color w:val="000000"/>
          <w:sz w:val="22"/>
          <w:szCs w:val="22"/>
        </w:rPr>
        <w:t>17</w:t>
      </w:r>
      <w:r w:rsidRPr="00C71723">
        <w:rPr>
          <w:color w:val="000000"/>
          <w:sz w:val="22"/>
          <w:szCs w:val="22"/>
        </w:rPr>
        <w:t xml:space="preserve">, 774–783. </w:t>
      </w:r>
    </w:p>
    <w:p w14:paraId="79370D8E" w14:textId="4472A6DB" w:rsidR="00C71723" w:rsidRPr="00C71723" w:rsidRDefault="00C71723" w:rsidP="00C71723">
      <w:pPr>
        <w:numPr>
          <w:ilvl w:val="1"/>
          <w:numId w:val="1"/>
        </w:numPr>
        <w:ind w:left="630"/>
        <w:jc w:val="both"/>
        <w:rPr>
          <w:color w:val="000000"/>
          <w:sz w:val="22"/>
          <w:szCs w:val="22"/>
        </w:rPr>
      </w:pPr>
      <w:proofErr w:type="spellStart"/>
      <w:r w:rsidRPr="00C71723">
        <w:rPr>
          <w:color w:val="000000"/>
          <w:sz w:val="22"/>
          <w:szCs w:val="22"/>
        </w:rPr>
        <w:t>Busschaert</w:t>
      </w:r>
      <w:proofErr w:type="spellEnd"/>
      <w:r w:rsidRPr="00C71723">
        <w:rPr>
          <w:color w:val="000000"/>
          <w:sz w:val="22"/>
          <w:szCs w:val="22"/>
        </w:rPr>
        <w:t xml:space="preserve">, N.; </w:t>
      </w:r>
      <w:proofErr w:type="spellStart"/>
      <w:r w:rsidRPr="00C71723">
        <w:rPr>
          <w:color w:val="000000"/>
          <w:sz w:val="22"/>
          <w:szCs w:val="22"/>
        </w:rPr>
        <w:t>Caltagirone</w:t>
      </w:r>
      <w:proofErr w:type="spellEnd"/>
      <w:r w:rsidRPr="00C71723">
        <w:rPr>
          <w:color w:val="000000"/>
          <w:sz w:val="22"/>
          <w:szCs w:val="22"/>
        </w:rPr>
        <w:t xml:space="preserve">, C.; Van </w:t>
      </w:r>
      <w:proofErr w:type="spellStart"/>
      <w:r w:rsidRPr="00C71723">
        <w:rPr>
          <w:color w:val="000000"/>
          <w:sz w:val="22"/>
          <w:szCs w:val="22"/>
        </w:rPr>
        <w:t>Rossom</w:t>
      </w:r>
      <w:proofErr w:type="spellEnd"/>
      <w:r w:rsidRPr="00C71723">
        <w:rPr>
          <w:color w:val="000000"/>
          <w:sz w:val="22"/>
          <w:szCs w:val="22"/>
        </w:rPr>
        <w:t xml:space="preserve">, W.; Gale, P. A. Applications of Supramolecular Anion Recognition. </w:t>
      </w:r>
      <w:r w:rsidRPr="00C71723">
        <w:rPr>
          <w:i/>
          <w:iCs/>
          <w:color w:val="000000"/>
          <w:sz w:val="22"/>
          <w:szCs w:val="22"/>
        </w:rPr>
        <w:t>Chem. Rev.</w:t>
      </w:r>
      <w:r w:rsidRPr="00C71723">
        <w:rPr>
          <w:color w:val="000000"/>
          <w:sz w:val="22"/>
          <w:szCs w:val="22"/>
        </w:rPr>
        <w:t xml:space="preserve"> </w:t>
      </w:r>
      <w:r w:rsidRPr="00C71723">
        <w:rPr>
          <w:b/>
          <w:bCs/>
          <w:color w:val="000000"/>
          <w:sz w:val="22"/>
          <w:szCs w:val="22"/>
        </w:rPr>
        <w:t>2015</w:t>
      </w:r>
      <w:r w:rsidRPr="00C71723">
        <w:rPr>
          <w:color w:val="000000"/>
          <w:sz w:val="22"/>
          <w:szCs w:val="22"/>
        </w:rPr>
        <w:t xml:space="preserve">, </w:t>
      </w:r>
      <w:r w:rsidRPr="00C71723">
        <w:rPr>
          <w:i/>
          <w:iCs/>
          <w:color w:val="000000"/>
          <w:sz w:val="22"/>
          <w:szCs w:val="22"/>
        </w:rPr>
        <w:t>115</w:t>
      </w:r>
      <w:r w:rsidRPr="00C71723">
        <w:rPr>
          <w:color w:val="000000"/>
          <w:sz w:val="22"/>
          <w:szCs w:val="22"/>
        </w:rPr>
        <w:t xml:space="preserve">, 8038–8155. </w:t>
      </w:r>
    </w:p>
    <w:p w14:paraId="46DBF04B" w14:textId="0413CD3F" w:rsidR="00BE2A95" w:rsidRPr="00BE2A95" w:rsidRDefault="00BE2A95" w:rsidP="00BE2A95">
      <w:pPr>
        <w:numPr>
          <w:ilvl w:val="1"/>
          <w:numId w:val="1"/>
        </w:numPr>
        <w:ind w:left="630"/>
        <w:jc w:val="both"/>
        <w:rPr>
          <w:color w:val="000000"/>
          <w:sz w:val="22"/>
          <w:szCs w:val="22"/>
        </w:rPr>
      </w:pPr>
      <w:r w:rsidRPr="00BE2A95">
        <w:rPr>
          <w:color w:val="000000"/>
          <w:sz w:val="22"/>
          <w:szCs w:val="22"/>
        </w:rPr>
        <w:t>Jayaram, H.; Robertson, J. L.; Wu, F.; Williams, C.; Miller, C. Structure of a Slow CLC Cl</w:t>
      </w:r>
      <w:r w:rsidRPr="00BE2A95">
        <w:rPr>
          <w:color w:val="000000"/>
          <w:sz w:val="22"/>
          <w:szCs w:val="22"/>
          <w:vertAlign w:val="superscript"/>
        </w:rPr>
        <w:t>-</w:t>
      </w:r>
      <w:r w:rsidRPr="00BE2A95">
        <w:rPr>
          <w:color w:val="000000"/>
          <w:sz w:val="22"/>
          <w:szCs w:val="22"/>
        </w:rPr>
        <w:t>/H</w:t>
      </w:r>
      <w:r w:rsidRPr="00BE2A95">
        <w:rPr>
          <w:color w:val="000000"/>
          <w:sz w:val="22"/>
          <w:szCs w:val="22"/>
          <w:vertAlign w:val="superscript"/>
        </w:rPr>
        <w:t>+</w:t>
      </w:r>
      <w:r w:rsidRPr="00BE2A95">
        <w:rPr>
          <w:color w:val="000000"/>
          <w:sz w:val="22"/>
          <w:szCs w:val="22"/>
        </w:rPr>
        <w:t xml:space="preserve"> Antiporter from a Cyanobacterium. </w:t>
      </w:r>
      <w:r w:rsidRPr="00BE2A95">
        <w:rPr>
          <w:i/>
          <w:iCs/>
          <w:color w:val="000000"/>
          <w:sz w:val="22"/>
          <w:szCs w:val="22"/>
        </w:rPr>
        <w:t>Biochemistry</w:t>
      </w:r>
      <w:r w:rsidRPr="00BE2A95">
        <w:rPr>
          <w:color w:val="000000"/>
          <w:sz w:val="22"/>
          <w:szCs w:val="22"/>
        </w:rPr>
        <w:t xml:space="preserve"> </w:t>
      </w:r>
      <w:r w:rsidRPr="00BE2A95">
        <w:rPr>
          <w:b/>
          <w:bCs/>
          <w:color w:val="000000"/>
          <w:sz w:val="22"/>
          <w:szCs w:val="22"/>
        </w:rPr>
        <w:t>2011</w:t>
      </w:r>
      <w:r w:rsidRPr="00BE2A95">
        <w:rPr>
          <w:color w:val="000000"/>
          <w:sz w:val="22"/>
          <w:szCs w:val="22"/>
        </w:rPr>
        <w:t xml:space="preserve">, </w:t>
      </w:r>
      <w:r w:rsidRPr="00BE2A95">
        <w:rPr>
          <w:i/>
          <w:iCs/>
          <w:color w:val="000000"/>
          <w:sz w:val="22"/>
          <w:szCs w:val="22"/>
        </w:rPr>
        <w:t>50</w:t>
      </w:r>
      <w:r w:rsidRPr="00BE2A95">
        <w:rPr>
          <w:color w:val="000000"/>
          <w:sz w:val="22"/>
          <w:szCs w:val="22"/>
        </w:rPr>
        <w:t xml:space="preserve">, 788–794. </w:t>
      </w:r>
    </w:p>
    <w:p w14:paraId="618150BE" w14:textId="69C850A7" w:rsidR="00BE2A95" w:rsidRPr="00BE2A95" w:rsidRDefault="00BE2A95" w:rsidP="00BE2A95">
      <w:pPr>
        <w:numPr>
          <w:ilvl w:val="1"/>
          <w:numId w:val="1"/>
        </w:numPr>
        <w:ind w:left="630"/>
        <w:jc w:val="both"/>
        <w:rPr>
          <w:color w:val="000000"/>
          <w:sz w:val="22"/>
          <w:szCs w:val="22"/>
        </w:rPr>
      </w:pPr>
      <w:proofErr w:type="spellStart"/>
      <w:r w:rsidRPr="00BE2A95">
        <w:rPr>
          <w:color w:val="000000"/>
          <w:sz w:val="22"/>
          <w:szCs w:val="22"/>
        </w:rPr>
        <w:t>Dutzler</w:t>
      </w:r>
      <w:proofErr w:type="spellEnd"/>
      <w:r w:rsidRPr="00BE2A95">
        <w:rPr>
          <w:color w:val="000000"/>
          <w:sz w:val="22"/>
          <w:szCs w:val="22"/>
        </w:rPr>
        <w:t xml:space="preserve">, R.; Campbell, E. B.; </w:t>
      </w:r>
      <w:proofErr w:type="spellStart"/>
      <w:r w:rsidRPr="00BE2A95">
        <w:rPr>
          <w:color w:val="000000"/>
          <w:sz w:val="22"/>
          <w:szCs w:val="22"/>
        </w:rPr>
        <w:t>Cadene</w:t>
      </w:r>
      <w:proofErr w:type="spellEnd"/>
      <w:r w:rsidRPr="00BE2A95">
        <w:rPr>
          <w:color w:val="000000"/>
          <w:sz w:val="22"/>
          <w:szCs w:val="22"/>
        </w:rPr>
        <w:t xml:space="preserve">, M.; Chait, B. T.; MacKinnon, R. X-Ray Structure of a CIC Chloride Channel at 3.0 Å Reveals the Molecular Basis of Anion Selectivity. </w:t>
      </w:r>
      <w:r w:rsidRPr="00BE2A95">
        <w:rPr>
          <w:i/>
          <w:iCs/>
          <w:color w:val="000000"/>
          <w:sz w:val="22"/>
          <w:szCs w:val="22"/>
        </w:rPr>
        <w:t xml:space="preserve">Nature </w:t>
      </w:r>
      <w:r w:rsidRPr="00BE2A95">
        <w:rPr>
          <w:b/>
          <w:bCs/>
          <w:color w:val="000000"/>
          <w:sz w:val="22"/>
          <w:szCs w:val="22"/>
        </w:rPr>
        <w:t>2002</w:t>
      </w:r>
      <w:r w:rsidRPr="00BE2A95">
        <w:rPr>
          <w:color w:val="000000"/>
          <w:sz w:val="22"/>
          <w:szCs w:val="22"/>
        </w:rPr>
        <w:t xml:space="preserve">, </w:t>
      </w:r>
      <w:r w:rsidRPr="00BE2A95">
        <w:rPr>
          <w:i/>
          <w:iCs/>
          <w:color w:val="000000"/>
          <w:sz w:val="22"/>
          <w:szCs w:val="22"/>
        </w:rPr>
        <w:t>415</w:t>
      </w:r>
      <w:r w:rsidRPr="00BE2A95">
        <w:rPr>
          <w:color w:val="000000"/>
          <w:sz w:val="22"/>
          <w:szCs w:val="22"/>
        </w:rPr>
        <w:t xml:space="preserve">, 287–294. </w:t>
      </w:r>
    </w:p>
    <w:p w14:paraId="5295F96D" w14:textId="6E366C9B" w:rsidR="00BE2A95" w:rsidRPr="00BE2A95" w:rsidRDefault="00BE2A95" w:rsidP="00BE2A95">
      <w:pPr>
        <w:numPr>
          <w:ilvl w:val="1"/>
          <w:numId w:val="1"/>
        </w:numPr>
        <w:ind w:left="630"/>
        <w:jc w:val="both"/>
        <w:rPr>
          <w:color w:val="000000"/>
          <w:sz w:val="22"/>
          <w:szCs w:val="22"/>
        </w:rPr>
      </w:pPr>
      <w:r w:rsidRPr="00BE2A95">
        <w:rPr>
          <w:color w:val="000000"/>
          <w:sz w:val="22"/>
          <w:szCs w:val="22"/>
        </w:rPr>
        <w:t>Niemann, V.; Koch-</w:t>
      </w:r>
      <w:proofErr w:type="spellStart"/>
      <w:r w:rsidRPr="00BE2A95">
        <w:rPr>
          <w:color w:val="000000"/>
          <w:sz w:val="22"/>
          <w:szCs w:val="22"/>
        </w:rPr>
        <w:t>Singenstreu</w:t>
      </w:r>
      <w:proofErr w:type="spellEnd"/>
      <w:r w:rsidRPr="00BE2A95">
        <w:rPr>
          <w:color w:val="000000"/>
          <w:sz w:val="22"/>
          <w:szCs w:val="22"/>
        </w:rPr>
        <w:t xml:space="preserve">, M.; Neu, A.; </w:t>
      </w:r>
      <w:proofErr w:type="spellStart"/>
      <w:r w:rsidRPr="00BE2A95">
        <w:rPr>
          <w:color w:val="000000"/>
          <w:sz w:val="22"/>
          <w:szCs w:val="22"/>
        </w:rPr>
        <w:t>Nilkens</w:t>
      </w:r>
      <w:proofErr w:type="spellEnd"/>
      <w:r w:rsidRPr="00BE2A95">
        <w:rPr>
          <w:color w:val="000000"/>
          <w:sz w:val="22"/>
          <w:szCs w:val="22"/>
        </w:rPr>
        <w:t xml:space="preserve">, S.; </w:t>
      </w:r>
      <w:proofErr w:type="spellStart"/>
      <w:r w:rsidRPr="00BE2A95">
        <w:rPr>
          <w:color w:val="000000"/>
          <w:sz w:val="22"/>
          <w:szCs w:val="22"/>
        </w:rPr>
        <w:t>Götz</w:t>
      </w:r>
      <w:proofErr w:type="spellEnd"/>
      <w:r w:rsidRPr="00BE2A95">
        <w:rPr>
          <w:color w:val="000000"/>
          <w:sz w:val="22"/>
          <w:szCs w:val="22"/>
        </w:rPr>
        <w:t xml:space="preserve">, F.; </w:t>
      </w:r>
      <w:proofErr w:type="spellStart"/>
      <w:r w:rsidRPr="00BE2A95">
        <w:rPr>
          <w:color w:val="000000"/>
          <w:sz w:val="22"/>
          <w:szCs w:val="22"/>
        </w:rPr>
        <w:t>Unden</w:t>
      </w:r>
      <w:proofErr w:type="spellEnd"/>
      <w:r w:rsidRPr="00BE2A95">
        <w:rPr>
          <w:color w:val="000000"/>
          <w:sz w:val="22"/>
          <w:szCs w:val="22"/>
        </w:rPr>
        <w:t xml:space="preserve">, G.; </w:t>
      </w:r>
      <w:proofErr w:type="spellStart"/>
      <w:r w:rsidRPr="00BE2A95">
        <w:rPr>
          <w:color w:val="000000"/>
          <w:sz w:val="22"/>
          <w:szCs w:val="22"/>
        </w:rPr>
        <w:t>Stehle</w:t>
      </w:r>
      <w:proofErr w:type="spellEnd"/>
      <w:r w:rsidRPr="00BE2A95">
        <w:rPr>
          <w:color w:val="000000"/>
          <w:sz w:val="22"/>
          <w:szCs w:val="22"/>
        </w:rPr>
        <w:t xml:space="preserve">, T. The </w:t>
      </w:r>
      <w:proofErr w:type="spellStart"/>
      <w:r w:rsidRPr="00BE2A95">
        <w:rPr>
          <w:color w:val="000000"/>
          <w:sz w:val="22"/>
          <w:szCs w:val="22"/>
        </w:rPr>
        <w:t>NreA</w:t>
      </w:r>
      <w:proofErr w:type="spellEnd"/>
      <w:r w:rsidRPr="00BE2A95">
        <w:rPr>
          <w:color w:val="000000"/>
          <w:sz w:val="22"/>
          <w:szCs w:val="22"/>
        </w:rPr>
        <w:t xml:space="preserve"> Protein Functions as a Nitrate Receptor in the Staphylococcal Nitrate Regulation System. </w:t>
      </w:r>
      <w:r w:rsidRPr="00BE2A95">
        <w:rPr>
          <w:i/>
          <w:iCs/>
          <w:color w:val="000000"/>
          <w:sz w:val="22"/>
          <w:szCs w:val="22"/>
        </w:rPr>
        <w:t>J. Mol. Biol.</w:t>
      </w:r>
      <w:r w:rsidRPr="00BE2A95">
        <w:rPr>
          <w:color w:val="000000"/>
          <w:sz w:val="22"/>
          <w:szCs w:val="22"/>
        </w:rPr>
        <w:t xml:space="preserve"> </w:t>
      </w:r>
      <w:r w:rsidRPr="00BE2A95">
        <w:rPr>
          <w:b/>
          <w:bCs/>
          <w:color w:val="000000"/>
          <w:sz w:val="22"/>
          <w:szCs w:val="22"/>
        </w:rPr>
        <w:t>2014</w:t>
      </w:r>
      <w:r w:rsidRPr="00BE2A95">
        <w:rPr>
          <w:color w:val="000000"/>
          <w:sz w:val="22"/>
          <w:szCs w:val="22"/>
        </w:rPr>
        <w:t xml:space="preserve">, </w:t>
      </w:r>
      <w:r w:rsidRPr="00BE2A95">
        <w:rPr>
          <w:i/>
          <w:iCs/>
          <w:color w:val="000000"/>
          <w:sz w:val="22"/>
          <w:szCs w:val="22"/>
        </w:rPr>
        <w:t>426</w:t>
      </w:r>
      <w:r w:rsidRPr="00BE2A95">
        <w:rPr>
          <w:color w:val="000000"/>
          <w:sz w:val="22"/>
          <w:szCs w:val="22"/>
        </w:rPr>
        <w:t xml:space="preserve">, 1539–1553. </w:t>
      </w:r>
    </w:p>
    <w:p w14:paraId="6FBCA370" w14:textId="23BFC969" w:rsidR="00BE2A95" w:rsidRPr="00BE2A95" w:rsidRDefault="00BE2A95" w:rsidP="00BE2A95">
      <w:pPr>
        <w:numPr>
          <w:ilvl w:val="1"/>
          <w:numId w:val="1"/>
        </w:numPr>
        <w:ind w:left="630"/>
        <w:jc w:val="both"/>
        <w:rPr>
          <w:color w:val="000000"/>
          <w:sz w:val="22"/>
          <w:szCs w:val="22"/>
        </w:rPr>
      </w:pPr>
      <w:r w:rsidRPr="00BE2A95">
        <w:rPr>
          <w:color w:val="000000"/>
          <w:sz w:val="22"/>
          <w:szCs w:val="22"/>
        </w:rPr>
        <w:t xml:space="preserve">Smith, D. W. Ionic Hydration Enthalpies. </w:t>
      </w:r>
      <w:r w:rsidRPr="00BE2A95">
        <w:rPr>
          <w:i/>
          <w:iCs/>
          <w:color w:val="000000"/>
          <w:sz w:val="22"/>
          <w:szCs w:val="22"/>
        </w:rPr>
        <w:t>J. Chem. Educ.</w:t>
      </w:r>
      <w:r w:rsidRPr="00BE2A95">
        <w:rPr>
          <w:color w:val="000000"/>
          <w:sz w:val="22"/>
          <w:szCs w:val="22"/>
        </w:rPr>
        <w:t xml:space="preserve"> </w:t>
      </w:r>
      <w:r w:rsidRPr="00BE2A95">
        <w:rPr>
          <w:b/>
          <w:bCs/>
          <w:color w:val="000000"/>
          <w:sz w:val="22"/>
          <w:szCs w:val="22"/>
        </w:rPr>
        <w:t>1977</w:t>
      </w:r>
      <w:r w:rsidRPr="00BE2A95">
        <w:rPr>
          <w:color w:val="000000"/>
          <w:sz w:val="22"/>
          <w:szCs w:val="22"/>
        </w:rPr>
        <w:t xml:space="preserve">, </w:t>
      </w:r>
      <w:r w:rsidRPr="00BE2A95">
        <w:rPr>
          <w:i/>
          <w:iCs/>
          <w:color w:val="000000"/>
          <w:sz w:val="22"/>
          <w:szCs w:val="22"/>
        </w:rPr>
        <w:t>54</w:t>
      </w:r>
      <w:r w:rsidRPr="00BE2A95">
        <w:rPr>
          <w:color w:val="000000"/>
          <w:sz w:val="22"/>
          <w:szCs w:val="22"/>
        </w:rPr>
        <w:t>, 540–542.</w:t>
      </w:r>
    </w:p>
    <w:p w14:paraId="32D6F1F4" w14:textId="77777777" w:rsidR="00BE2A95" w:rsidRPr="00BE2A95" w:rsidRDefault="00BE2A95" w:rsidP="00BE2A95">
      <w:pPr>
        <w:numPr>
          <w:ilvl w:val="1"/>
          <w:numId w:val="1"/>
        </w:numPr>
        <w:ind w:left="630"/>
        <w:jc w:val="both"/>
        <w:rPr>
          <w:color w:val="000000"/>
          <w:sz w:val="22"/>
          <w:szCs w:val="22"/>
        </w:rPr>
      </w:pPr>
      <w:r w:rsidRPr="00BE2A95">
        <w:rPr>
          <w:color w:val="000000"/>
          <w:sz w:val="22"/>
          <w:szCs w:val="22"/>
        </w:rPr>
        <w:t xml:space="preserve">Jenkins, H. D. B.; Thakur, K. P. Reappraisal of Thermochemical Radii for Complex Ions. </w:t>
      </w:r>
      <w:r w:rsidRPr="00BE2A95">
        <w:rPr>
          <w:i/>
          <w:iCs/>
          <w:color w:val="000000"/>
          <w:sz w:val="22"/>
          <w:szCs w:val="22"/>
        </w:rPr>
        <w:t>J. Chem. Educ.</w:t>
      </w:r>
      <w:r w:rsidRPr="00BE2A95">
        <w:rPr>
          <w:color w:val="000000"/>
          <w:sz w:val="22"/>
          <w:szCs w:val="22"/>
        </w:rPr>
        <w:t xml:space="preserve"> </w:t>
      </w:r>
      <w:r w:rsidRPr="00BE2A95">
        <w:rPr>
          <w:b/>
          <w:bCs/>
          <w:color w:val="000000"/>
          <w:sz w:val="22"/>
          <w:szCs w:val="22"/>
        </w:rPr>
        <w:t>1979</w:t>
      </w:r>
      <w:r w:rsidRPr="00BE2A95">
        <w:rPr>
          <w:color w:val="000000"/>
          <w:sz w:val="22"/>
          <w:szCs w:val="22"/>
        </w:rPr>
        <w:t xml:space="preserve">, </w:t>
      </w:r>
      <w:r w:rsidRPr="00BE2A95">
        <w:rPr>
          <w:i/>
          <w:iCs/>
          <w:color w:val="000000"/>
          <w:sz w:val="22"/>
          <w:szCs w:val="22"/>
        </w:rPr>
        <w:t>56</w:t>
      </w:r>
      <w:r w:rsidRPr="00BE2A95">
        <w:rPr>
          <w:color w:val="000000"/>
          <w:sz w:val="22"/>
          <w:szCs w:val="22"/>
        </w:rPr>
        <w:t xml:space="preserve">, 576–577. </w:t>
      </w:r>
    </w:p>
    <w:p w14:paraId="2DBE0916" w14:textId="2BB540B9" w:rsidR="00EA4524" w:rsidRPr="00EA4524" w:rsidRDefault="00EA4524" w:rsidP="00EA4524">
      <w:pPr>
        <w:numPr>
          <w:ilvl w:val="1"/>
          <w:numId w:val="1"/>
        </w:numPr>
        <w:ind w:left="630"/>
        <w:jc w:val="both"/>
        <w:rPr>
          <w:color w:val="000000"/>
          <w:sz w:val="22"/>
          <w:szCs w:val="22"/>
        </w:rPr>
      </w:pPr>
      <w:proofErr w:type="spellStart"/>
      <w:r w:rsidRPr="00EA4524">
        <w:rPr>
          <w:color w:val="000000"/>
          <w:sz w:val="22"/>
          <w:szCs w:val="22"/>
        </w:rPr>
        <w:t>Niesen</w:t>
      </w:r>
      <w:proofErr w:type="spellEnd"/>
      <w:r w:rsidRPr="00EA4524">
        <w:rPr>
          <w:color w:val="000000"/>
          <w:sz w:val="22"/>
          <w:szCs w:val="22"/>
        </w:rPr>
        <w:t xml:space="preserve">, F. H.; Berglund, H.; </w:t>
      </w:r>
      <w:proofErr w:type="spellStart"/>
      <w:r w:rsidRPr="00EA4524">
        <w:rPr>
          <w:color w:val="000000"/>
          <w:sz w:val="22"/>
          <w:szCs w:val="22"/>
        </w:rPr>
        <w:t>Vedadi</w:t>
      </w:r>
      <w:proofErr w:type="spellEnd"/>
      <w:r w:rsidRPr="00EA4524">
        <w:rPr>
          <w:color w:val="000000"/>
          <w:sz w:val="22"/>
          <w:szCs w:val="22"/>
        </w:rPr>
        <w:t xml:space="preserve">, M. The Use of Differential Scanning Fluorimetry to Detect Ligand Interactions That Promote Protein Stability. </w:t>
      </w:r>
      <w:r w:rsidRPr="00EA4524">
        <w:rPr>
          <w:i/>
          <w:iCs/>
          <w:color w:val="000000"/>
          <w:sz w:val="22"/>
          <w:szCs w:val="22"/>
        </w:rPr>
        <w:t xml:space="preserve">Nat. </w:t>
      </w:r>
      <w:proofErr w:type="spellStart"/>
      <w:r w:rsidRPr="00EA4524">
        <w:rPr>
          <w:i/>
          <w:iCs/>
          <w:color w:val="000000"/>
          <w:sz w:val="22"/>
          <w:szCs w:val="22"/>
        </w:rPr>
        <w:t>Protoc</w:t>
      </w:r>
      <w:proofErr w:type="spellEnd"/>
      <w:r w:rsidRPr="00EA4524">
        <w:rPr>
          <w:i/>
          <w:iCs/>
          <w:color w:val="000000"/>
          <w:sz w:val="22"/>
          <w:szCs w:val="22"/>
        </w:rPr>
        <w:t>.</w:t>
      </w:r>
      <w:r w:rsidRPr="00EA4524">
        <w:rPr>
          <w:color w:val="000000"/>
          <w:sz w:val="22"/>
          <w:szCs w:val="22"/>
        </w:rPr>
        <w:t xml:space="preserve"> </w:t>
      </w:r>
      <w:r w:rsidRPr="00EA4524">
        <w:rPr>
          <w:b/>
          <w:bCs/>
          <w:color w:val="000000"/>
          <w:sz w:val="22"/>
          <w:szCs w:val="22"/>
        </w:rPr>
        <w:t>2007</w:t>
      </w:r>
      <w:r w:rsidRPr="00EA4524">
        <w:rPr>
          <w:color w:val="000000"/>
          <w:sz w:val="22"/>
          <w:szCs w:val="22"/>
        </w:rPr>
        <w:t xml:space="preserve">, </w:t>
      </w:r>
      <w:r w:rsidRPr="00EA4524">
        <w:rPr>
          <w:i/>
          <w:iCs/>
          <w:color w:val="000000"/>
          <w:sz w:val="22"/>
          <w:szCs w:val="22"/>
        </w:rPr>
        <w:t>2</w:t>
      </w:r>
      <w:r w:rsidRPr="00EA4524">
        <w:rPr>
          <w:color w:val="000000"/>
          <w:sz w:val="22"/>
          <w:szCs w:val="22"/>
        </w:rPr>
        <w:t xml:space="preserve">, 2212–2221. </w:t>
      </w:r>
    </w:p>
    <w:p w14:paraId="2AE00D19" w14:textId="4EF2B8FB" w:rsidR="00EA4524" w:rsidRPr="0025661E" w:rsidRDefault="0025661E" w:rsidP="0025661E">
      <w:pPr>
        <w:numPr>
          <w:ilvl w:val="1"/>
          <w:numId w:val="1"/>
        </w:numPr>
        <w:ind w:left="630"/>
        <w:jc w:val="both"/>
        <w:rPr>
          <w:color w:val="000000"/>
          <w:sz w:val="22"/>
          <w:szCs w:val="22"/>
        </w:rPr>
      </w:pPr>
      <w:r w:rsidRPr="0025661E">
        <w:rPr>
          <w:color w:val="000000"/>
          <w:sz w:val="22"/>
          <w:szCs w:val="22"/>
        </w:rPr>
        <w:t xml:space="preserve">Katz, S. A.; </w:t>
      </w:r>
      <w:proofErr w:type="spellStart"/>
      <w:r w:rsidRPr="0025661E">
        <w:rPr>
          <w:color w:val="000000"/>
          <w:sz w:val="22"/>
          <w:szCs w:val="22"/>
        </w:rPr>
        <w:t>Paritt</w:t>
      </w:r>
      <w:proofErr w:type="spellEnd"/>
      <w:r w:rsidRPr="0025661E">
        <w:rPr>
          <w:color w:val="000000"/>
          <w:sz w:val="22"/>
          <w:szCs w:val="22"/>
        </w:rPr>
        <w:t xml:space="preserve">, C.; Purdy, R. Equilibrium Dialysis: A Laboratory Experiment. </w:t>
      </w:r>
      <w:r w:rsidRPr="0025661E">
        <w:rPr>
          <w:i/>
          <w:iCs/>
          <w:color w:val="000000"/>
          <w:sz w:val="22"/>
          <w:szCs w:val="22"/>
        </w:rPr>
        <w:t>J. Chem. Educ.</w:t>
      </w:r>
      <w:r w:rsidRPr="0025661E">
        <w:rPr>
          <w:color w:val="000000"/>
          <w:sz w:val="22"/>
          <w:szCs w:val="22"/>
        </w:rPr>
        <w:t xml:space="preserve"> </w:t>
      </w:r>
      <w:r w:rsidRPr="0025661E">
        <w:rPr>
          <w:b/>
          <w:bCs/>
          <w:color w:val="000000"/>
          <w:sz w:val="22"/>
          <w:szCs w:val="22"/>
        </w:rPr>
        <w:t>1970</w:t>
      </w:r>
      <w:r w:rsidRPr="0025661E">
        <w:rPr>
          <w:color w:val="000000"/>
          <w:sz w:val="22"/>
          <w:szCs w:val="22"/>
        </w:rPr>
        <w:t xml:space="preserve">, </w:t>
      </w:r>
      <w:r w:rsidRPr="0025661E">
        <w:rPr>
          <w:i/>
          <w:iCs/>
          <w:color w:val="000000"/>
          <w:sz w:val="22"/>
          <w:szCs w:val="22"/>
        </w:rPr>
        <w:t>47</w:t>
      </w:r>
      <w:r w:rsidRPr="0025661E">
        <w:rPr>
          <w:color w:val="000000"/>
          <w:sz w:val="22"/>
          <w:szCs w:val="22"/>
        </w:rPr>
        <w:t xml:space="preserve">, 721. </w:t>
      </w:r>
    </w:p>
    <w:p w14:paraId="3D5F3688" w14:textId="25EFF2A3" w:rsidR="00EA4524" w:rsidRPr="00EA4524" w:rsidRDefault="00EA4524" w:rsidP="00EA4524">
      <w:pPr>
        <w:numPr>
          <w:ilvl w:val="1"/>
          <w:numId w:val="1"/>
        </w:numPr>
        <w:ind w:left="630"/>
        <w:jc w:val="both"/>
        <w:rPr>
          <w:color w:val="000000"/>
          <w:sz w:val="22"/>
          <w:szCs w:val="22"/>
        </w:rPr>
      </w:pPr>
      <w:r w:rsidRPr="00EA4524">
        <w:rPr>
          <w:color w:val="000000"/>
          <w:sz w:val="22"/>
          <w:szCs w:val="22"/>
        </w:rPr>
        <w:t xml:space="preserve">Klein, R.; Kretzschmar, A. K.; </w:t>
      </w:r>
      <w:proofErr w:type="spellStart"/>
      <w:r w:rsidRPr="00EA4524">
        <w:rPr>
          <w:color w:val="000000"/>
          <w:sz w:val="22"/>
          <w:szCs w:val="22"/>
        </w:rPr>
        <w:t>Unden</w:t>
      </w:r>
      <w:proofErr w:type="spellEnd"/>
      <w:r w:rsidRPr="00EA4524">
        <w:rPr>
          <w:color w:val="000000"/>
          <w:sz w:val="22"/>
          <w:szCs w:val="22"/>
        </w:rPr>
        <w:t>, G. Control of the Bifunctional O</w:t>
      </w:r>
      <w:r w:rsidRPr="00EA4524">
        <w:rPr>
          <w:color w:val="000000"/>
          <w:sz w:val="22"/>
          <w:szCs w:val="22"/>
          <w:vertAlign w:val="subscript"/>
        </w:rPr>
        <w:t>2</w:t>
      </w:r>
      <w:r w:rsidRPr="00EA4524">
        <w:rPr>
          <w:color w:val="000000"/>
          <w:sz w:val="22"/>
          <w:szCs w:val="22"/>
        </w:rPr>
        <w:t xml:space="preserve">-Sensor Kinase </w:t>
      </w:r>
      <w:proofErr w:type="spellStart"/>
      <w:r w:rsidRPr="00EA4524">
        <w:rPr>
          <w:color w:val="000000"/>
          <w:sz w:val="22"/>
          <w:szCs w:val="22"/>
        </w:rPr>
        <w:t>NreB</w:t>
      </w:r>
      <w:proofErr w:type="spellEnd"/>
      <w:r w:rsidRPr="00EA4524">
        <w:rPr>
          <w:color w:val="000000"/>
          <w:sz w:val="22"/>
          <w:szCs w:val="22"/>
        </w:rPr>
        <w:t xml:space="preserve"> of Staphylococcus Carnosus by the Nitrate Sensor </w:t>
      </w:r>
      <w:proofErr w:type="spellStart"/>
      <w:r w:rsidRPr="00EA4524">
        <w:rPr>
          <w:color w:val="000000"/>
          <w:sz w:val="22"/>
          <w:szCs w:val="22"/>
        </w:rPr>
        <w:t>NreA</w:t>
      </w:r>
      <w:proofErr w:type="spellEnd"/>
      <w:r w:rsidRPr="00EA4524">
        <w:rPr>
          <w:color w:val="000000"/>
          <w:sz w:val="22"/>
          <w:szCs w:val="22"/>
        </w:rPr>
        <w:t xml:space="preserve">: Switching from Kinase to Phosphatase State. </w:t>
      </w:r>
      <w:r w:rsidRPr="00EA4524">
        <w:rPr>
          <w:i/>
          <w:iCs/>
          <w:color w:val="000000"/>
          <w:sz w:val="22"/>
          <w:szCs w:val="22"/>
        </w:rPr>
        <w:t>Mol. Microbiol.</w:t>
      </w:r>
      <w:r w:rsidRPr="00EA4524">
        <w:rPr>
          <w:color w:val="000000"/>
          <w:sz w:val="22"/>
          <w:szCs w:val="22"/>
        </w:rPr>
        <w:t xml:space="preserve"> </w:t>
      </w:r>
      <w:r w:rsidRPr="00EA4524">
        <w:rPr>
          <w:b/>
          <w:bCs/>
          <w:color w:val="000000"/>
          <w:sz w:val="22"/>
          <w:szCs w:val="22"/>
        </w:rPr>
        <w:t>2020</w:t>
      </w:r>
      <w:r w:rsidRPr="00EA4524">
        <w:rPr>
          <w:color w:val="000000"/>
          <w:sz w:val="22"/>
          <w:szCs w:val="22"/>
        </w:rPr>
        <w:t xml:space="preserve">, </w:t>
      </w:r>
      <w:r w:rsidRPr="00EA4524">
        <w:rPr>
          <w:i/>
          <w:iCs/>
          <w:color w:val="000000"/>
          <w:sz w:val="22"/>
          <w:szCs w:val="22"/>
        </w:rPr>
        <w:t>113</w:t>
      </w:r>
      <w:r w:rsidRPr="00EA4524">
        <w:rPr>
          <w:color w:val="000000"/>
          <w:sz w:val="22"/>
          <w:szCs w:val="22"/>
        </w:rPr>
        <w:t xml:space="preserve">, 369–380. </w:t>
      </w:r>
    </w:p>
    <w:p w14:paraId="74628E75" w14:textId="2BEA3F81" w:rsidR="00EA4524" w:rsidRPr="00EA4524" w:rsidRDefault="00EA4524" w:rsidP="00EA4524">
      <w:pPr>
        <w:numPr>
          <w:ilvl w:val="1"/>
          <w:numId w:val="1"/>
        </w:numPr>
        <w:ind w:left="630"/>
        <w:jc w:val="both"/>
        <w:rPr>
          <w:color w:val="000000"/>
          <w:sz w:val="22"/>
          <w:szCs w:val="22"/>
        </w:rPr>
      </w:pPr>
      <w:r w:rsidRPr="00EA4524">
        <w:rPr>
          <w:color w:val="000000"/>
          <w:sz w:val="22"/>
          <w:szCs w:val="22"/>
        </w:rPr>
        <w:t xml:space="preserve">Sangare, L.; Chen, W.; Wang, C.; Chen, X.; Wu, M.; Zhang, X.; Zang, J. Structural Insights into the Conformational Change of Staphylococcus Aureus </w:t>
      </w:r>
      <w:proofErr w:type="spellStart"/>
      <w:r w:rsidRPr="00EA4524">
        <w:rPr>
          <w:color w:val="000000"/>
          <w:sz w:val="22"/>
          <w:szCs w:val="22"/>
        </w:rPr>
        <w:t>NreA</w:t>
      </w:r>
      <w:proofErr w:type="spellEnd"/>
      <w:r w:rsidRPr="00EA4524">
        <w:rPr>
          <w:color w:val="000000"/>
          <w:sz w:val="22"/>
          <w:szCs w:val="22"/>
        </w:rPr>
        <w:t xml:space="preserve"> at C-Terminus. </w:t>
      </w:r>
      <w:proofErr w:type="spellStart"/>
      <w:r w:rsidRPr="00EA4524">
        <w:rPr>
          <w:i/>
          <w:iCs/>
          <w:color w:val="000000"/>
          <w:sz w:val="22"/>
          <w:szCs w:val="22"/>
        </w:rPr>
        <w:t>Biotechnol</w:t>
      </w:r>
      <w:proofErr w:type="spellEnd"/>
      <w:r w:rsidRPr="00EA4524">
        <w:rPr>
          <w:i/>
          <w:iCs/>
          <w:color w:val="000000"/>
          <w:sz w:val="22"/>
          <w:szCs w:val="22"/>
        </w:rPr>
        <w:t>. Lett.</w:t>
      </w:r>
      <w:r w:rsidRPr="00EA4524">
        <w:rPr>
          <w:color w:val="000000"/>
          <w:sz w:val="22"/>
          <w:szCs w:val="22"/>
        </w:rPr>
        <w:t xml:space="preserve"> </w:t>
      </w:r>
      <w:r w:rsidRPr="00EA4524">
        <w:rPr>
          <w:b/>
          <w:bCs/>
          <w:color w:val="000000"/>
          <w:sz w:val="22"/>
          <w:szCs w:val="22"/>
        </w:rPr>
        <w:t>2020</w:t>
      </w:r>
      <w:r w:rsidRPr="00EA4524">
        <w:rPr>
          <w:color w:val="000000"/>
          <w:sz w:val="22"/>
          <w:szCs w:val="22"/>
        </w:rPr>
        <w:t xml:space="preserve">, </w:t>
      </w:r>
      <w:r w:rsidRPr="00EA4524">
        <w:rPr>
          <w:i/>
          <w:iCs/>
          <w:color w:val="000000"/>
          <w:sz w:val="22"/>
          <w:szCs w:val="22"/>
        </w:rPr>
        <w:t>2</w:t>
      </w:r>
      <w:r w:rsidRPr="00EA4524">
        <w:rPr>
          <w:color w:val="000000"/>
          <w:sz w:val="22"/>
          <w:szCs w:val="22"/>
        </w:rPr>
        <w:t xml:space="preserve">, 787–795. </w:t>
      </w:r>
    </w:p>
    <w:p w14:paraId="252CE9E1" w14:textId="30116B89" w:rsidR="00EA4524" w:rsidRPr="00EA4524" w:rsidRDefault="00EA4524" w:rsidP="00EA4524">
      <w:pPr>
        <w:numPr>
          <w:ilvl w:val="1"/>
          <w:numId w:val="1"/>
        </w:numPr>
        <w:ind w:left="630"/>
        <w:jc w:val="both"/>
        <w:rPr>
          <w:color w:val="000000"/>
          <w:sz w:val="22"/>
          <w:szCs w:val="22"/>
        </w:rPr>
      </w:pPr>
      <w:r w:rsidRPr="00EA4524">
        <w:rPr>
          <w:color w:val="000000"/>
          <w:sz w:val="22"/>
          <w:szCs w:val="22"/>
        </w:rPr>
        <w:t>Velazquez-</w:t>
      </w:r>
      <w:proofErr w:type="spellStart"/>
      <w:r w:rsidRPr="00EA4524">
        <w:rPr>
          <w:color w:val="000000"/>
          <w:sz w:val="22"/>
          <w:szCs w:val="22"/>
        </w:rPr>
        <w:t>Campoy</w:t>
      </w:r>
      <w:proofErr w:type="spellEnd"/>
      <w:r w:rsidRPr="00EA4524">
        <w:rPr>
          <w:color w:val="000000"/>
          <w:sz w:val="22"/>
          <w:szCs w:val="22"/>
        </w:rPr>
        <w:t xml:space="preserve">, A.; Freire, E. Isothermal Titration Calorimetry to Determine Association Constants for High-Affinity Ligands. </w:t>
      </w:r>
      <w:r w:rsidRPr="00EA4524">
        <w:rPr>
          <w:i/>
          <w:iCs/>
          <w:color w:val="000000"/>
          <w:sz w:val="22"/>
          <w:szCs w:val="22"/>
        </w:rPr>
        <w:t xml:space="preserve">Nat. </w:t>
      </w:r>
      <w:proofErr w:type="spellStart"/>
      <w:r w:rsidRPr="00EA4524">
        <w:rPr>
          <w:i/>
          <w:iCs/>
          <w:color w:val="000000"/>
          <w:sz w:val="22"/>
          <w:szCs w:val="22"/>
        </w:rPr>
        <w:t>Protoc</w:t>
      </w:r>
      <w:proofErr w:type="spellEnd"/>
      <w:r w:rsidRPr="00EA4524">
        <w:rPr>
          <w:i/>
          <w:iCs/>
          <w:color w:val="000000"/>
          <w:sz w:val="22"/>
          <w:szCs w:val="22"/>
        </w:rPr>
        <w:t>.</w:t>
      </w:r>
      <w:r w:rsidRPr="00EA4524">
        <w:rPr>
          <w:color w:val="000000"/>
          <w:sz w:val="22"/>
          <w:szCs w:val="22"/>
        </w:rPr>
        <w:t xml:space="preserve"> </w:t>
      </w:r>
      <w:r w:rsidRPr="00EA4524">
        <w:rPr>
          <w:b/>
          <w:bCs/>
          <w:color w:val="000000"/>
          <w:sz w:val="22"/>
          <w:szCs w:val="22"/>
        </w:rPr>
        <w:t>2006</w:t>
      </w:r>
      <w:r w:rsidRPr="00EA4524">
        <w:rPr>
          <w:color w:val="000000"/>
          <w:sz w:val="22"/>
          <w:szCs w:val="22"/>
        </w:rPr>
        <w:t xml:space="preserve">, </w:t>
      </w:r>
      <w:r w:rsidRPr="00EA4524">
        <w:rPr>
          <w:i/>
          <w:iCs/>
          <w:color w:val="000000"/>
          <w:sz w:val="22"/>
          <w:szCs w:val="22"/>
        </w:rPr>
        <w:t>1</w:t>
      </w:r>
      <w:r w:rsidRPr="00EA4524">
        <w:rPr>
          <w:color w:val="000000"/>
          <w:sz w:val="22"/>
          <w:szCs w:val="22"/>
        </w:rPr>
        <w:t xml:space="preserve">, 186–191. </w:t>
      </w:r>
    </w:p>
    <w:p w14:paraId="16969489" w14:textId="433F220B" w:rsidR="00D310B6" w:rsidRPr="00D310B6" w:rsidRDefault="00D310B6" w:rsidP="00D310B6">
      <w:pPr>
        <w:numPr>
          <w:ilvl w:val="1"/>
          <w:numId w:val="1"/>
        </w:numPr>
        <w:ind w:left="630"/>
        <w:jc w:val="both"/>
        <w:rPr>
          <w:color w:val="000000"/>
          <w:sz w:val="22"/>
          <w:szCs w:val="22"/>
        </w:rPr>
      </w:pPr>
      <w:r w:rsidRPr="00D310B6">
        <w:rPr>
          <w:color w:val="000000"/>
          <w:sz w:val="22"/>
          <w:szCs w:val="22"/>
        </w:rPr>
        <w:t xml:space="preserve">Jerabek-Willemsen, M.; André, T.; </w:t>
      </w:r>
      <w:proofErr w:type="spellStart"/>
      <w:r w:rsidRPr="00D310B6">
        <w:rPr>
          <w:color w:val="000000"/>
          <w:sz w:val="22"/>
          <w:szCs w:val="22"/>
        </w:rPr>
        <w:t>Wanner</w:t>
      </w:r>
      <w:proofErr w:type="spellEnd"/>
      <w:r w:rsidRPr="00D310B6">
        <w:rPr>
          <w:color w:val="000000"/>
          <w:sz w:val="22"/>
          <w:szCs w:val="22"/>
        </w:rPr>
        <w:t xml:space="preserve">, R.; Roth, H. M.; </w:t>
      </w:r>
      <w:proofErr w:type="spellStart"/>
      <w:r w:rsidRPr="00D310B6">
        <w:rPr>
          <w:color w:val="000000"/>
          <w:sz w:val="22"/>
          <w:szCs w:val="22"/>
        </w:rPr>
        <w:t>Duhr</w:t>
      </w:r>
      <w:proofErr w:type="spellEnd"/>
      <w:r w:rsidRPr="00D310B6">
        <w:rPr>
          <w:color w:val="000000"/>
          <w:sz w:val="22"/>
          <w:szCs w:val="22"/>
        </w:rPr>
        <w:t xml:space="preserve">, S.; </w:t>
      </w:r>
      <w:proofErr w:type="spellStart"/>
      <w:r w:rsidRPr="00D310B6">
        <w:rPr>
          <w:color w:val="000000"/>
          <w:sz w:val="22"/>
          <w:szCs w:val="22"/>
        </w:rPr>
        <w:t>Baaske</w:t>
      </w:r>
      <w:proofErr w:type="spellEnd"/>
      <w:r w:rsidRPr="00D310B6">
        <w:rPr>
          <w:color w:val="000000"/>
          <w:sz w:val="22"/>
          <w:szCs w:val="22"/>
        </w:rPr>
        <w:t xml:space="preserve">, P.; </w:t>
      </w:r>
      <w:proofErr w:type="spellStart"/>
      <w:r w:rsidRPr="00D310B6">
        <w:rPr>
          <w:color w:val="000000"/>
          <w:sz w:val="22"/>
          <w:szCs w:val="22"/>
        </w:rPr>
        <w:t>Breitsprecher</w:t>
      </w:r>
      <w:proofErr w:type="spellEnd"/>
      <w:r w:rsidRPr="00D310B6">
        <w:rPr>
          <w:color w:val="000000"/>
          <w:sz w:val="22"/>
          <w:szCs w:val="22"/>
        </w:rPr>
        <w:t xml:space="preserve">, D. </w:t>
      </w:r>
      <w:proofErr w:type="spellStart"/>
      <w:r w:rsidRPr="00D310B6">
        <w:rPr>
          <w:color w:val="000000"/>
          <w:sz w:val="22"/>
          <w:szCs w:val="22"/>
        </w:rPr>
        <w:t>MicroScale</w:t>
      </w:r>
      <w:proofErr w:type="spellEnd"/>
      <w:r w:rsidRPr="00D310B6">
        <w:rPr>
          <w:color w:val="000000"/>
          <w:sz w:val="22"/>
          <w:szCs w:val="22"/>
        </w:rPr>
        <w:t xml:space="preserve"> Thermophoresis: Interaction Analysis and Beyond. </w:t>
      </w:r>
      <w:r w:rsidRPr="00D310B6">
        <w:rPr>
          <w:i/>
          <w:iCs/>
          <w:color w:val="000000"/>
          <w:sz w:val="22"/>
          <w:szCs w:val="22"/>
        </w:rPr>
        <w:t>J. Mol. Struct.</w:t>
      </w:r>
      <w:r w:rsidRPr="00D310B6">
        <w:rPr>
          <w:color w:val="000000"/>
          <w:sz w:val="22"/>
          <w:szCs w:val="22"/>
        </w:rPr>
        <w:t xml:space="preserve"> </w:t>
      </w:r>
      <w:r w:rsidRPr="00D310B6">
        <w:rPr>
          <w:b/>
          <w:bCs/>
          <w:color w:val="000000"/>
          <w:sz w:val="22"/>
          <w:szCs w:val="22"/>
        </w:rPr>
        <w:t>2014</w:t>
      </w:r>
      <w:r w:rsidRPr="00D310B6">
        <w:rPr>
          <w:color w:val="000000"/>
          <w:sz w:val="22"/>
          <w:szCs w:val="22"/>
        </w:rPr>
        <w:t xml:space="preserve">, </w:t>
      </w:r>
      <w:r w:rsidRPr="00D310B6">
        <w:rPr>
          <w:i/>
          <w:iCs/>
          <w:color w:val="000000"/>
          <w:sz w:val="22"/>
          <w:szCs w:val="22"/>
        </w:rPr>
        <w:t>1077</w:t>
      </w:r>
      <w:r w:rsidRPr="00D310B6">
        <w:rPr>
          <w:color w:val="000000"/>
          <w:sz w:val="22"/>
          <w:szCs w:val="22"/>
        </w:rPr>
        <w:t xml:space="preserve">, 101–113. </w:t>
      </w:r>
    </w:p>
    <w:p w14:paraId="44C52442" w14:textId="25B4AE68" w:rsidR="00D310B6" w:rsidRPr="00D310B6" w:rsidRDefault="00D310B6" w:rsidP="00D310B6">
      <w:pPr>
        <w:numPr>
          <w:ilvl w:val="1"/>
          <w:numId w:val="1"/>
        </w:numPr>
        <w:ind w:left="630"/>
        <w:jc w:val="both"/>
        <w:rPr>
          <w:color w:val="000000"/>
          <w:sz w:val="22"/>
          <w:szCs w:val="22"/>
        </w:rPr>
      </w:pPr>
      <w:r w:rsidRPr="00D310B6">
        <w:rPr>
          <w:color w:val="000000"/>
          <w:sz w:val="22"/>
          <w:szCs w:val="22"/>
        </w:rPr>
        <w:t xml:space="preserve">Alexander, C. G.; </w:t>
      </w:r>
      <w:proofErr w:type="spellStart"/>
      <w:r w:rsidRPr="00D310B6">
        <w:rPr>
          <w:color w:val="000000"/>
          <w:sz w:val="22"/>
          <w:szCs w:val="22"/>
        </w:rPr>
        <w:t>Wanner</w:t>
      </w:r>
      <w:proofErr w:type="spellEnd"/>
      <w:r w:rsidRPr="00D310B6">
        <w:rPr>
          <w:color w:val="000000"/>
          <w:sz w:val="22"/>
          <w:szCs w:val="22"/>
        </w:rPr>
        <w:t xml:space="preserve">, R.; Johnson, C. M.; </w:t>
      </w:r>
      <w:proofErr w:type="spellStart"/>
      <w:r w:rsidRPr="00D310B6">
        <w:rPr>
          <w:color w:val="000000"/>
          <w:sz w:val="22"/>
          <w:szCs w:val="22"/>
        </w:rPr>
        <w:t>Breitsprecher</w:t>
      </w:r>
      <w:proofErr w:type="spellEnd"/>
      <w:r w:rsidRPr="00D310B6">
        <w:rPr>
          <w:color w:val="000000"/>
          <w:sz w:val="22"/>
          <w:szCs w:val="22"/>
        </w:rPr>
        <w:t xml:space="preserve">, D.; Winter, G.; </w:t>
      </w:r>
      <w:proofErr w:type="spellStart"/>
      <w:r w:rsidRPr="00D310B6">
        <w:rPr>
          <w:color w:val="000000"/>
          <w:sz w:val="22"/>
          <w:szCs w:val="22"/>
        </w:rPr>
        <w:t>Duhr</w:t>
      </w:r>
      <w:proofErr w:type="spellEnd"/>
      <w:r w:rsidRPr="00D310B6">
        <w:rPr>
          <w:color w:val="000000"/>
          <w:sz w:val="22"/>
          <w:szCs w:val="22"/>
        </w:rPr>
        <w:t xml:space="preserve">, S.; </w:t>
      </w:r>
      <w:proofErr w:type="spellStart"/>
      <w:r w:rsidRPr="00D310B6">
        <w:rPr>
          <w:color w:val="000000"/>
          <w:sz w:val="22"/>
          <w:szCs w:val="22"/>
        </w:rPr>
        <w:t>Baaske</w:t>
      </w:r>
      <w:proofErr w:type="spellEnd"/>
      <w:r w:rsidRPr="00D310B6">
        <w:rPr>
          <w:color w:val="000000"/>
          <w:sz w:val="22"/>
          <w:szCs w:val="22"/>
        </w:rPr>
        <w:t xml:space="preserve">, P.; Ferguson, N. Novel Microscale Approaches for Easy, Rapid Determination of Protein Stability in Academic and Commercial Settings. </w:t>
      </w:r>
      <w:proofErr w:type="spellStart"/>
      <w:r w:rsidRPr="00D310B6">
        <w:rPr>
          <w:i/>
          <w:iCs/>
          <w:color w:val="000000"/>
          <w:sz w:val="22"/>
          <w:szCs w:val="22"/>
        </w:rPr>
        <w:t>Biochim</w:t>
      </w:r>
      <w:proofErr w:type="spellEnd"/>
      <w:r w:rsidRPr="00D310B6">
        <w:rPr>
          <w:i/>
          <w:iCs/>
          <w:color w:val="000000"/>
          <w:sz w:val="22"/>
          <w:szCs w:val="22"/>
        </w:rPr>
        <w:t xml:space="preserve">. </w:t>
      </w:r>
      <w:proofErr w:type="spellStart"/>
      <w:r w:rsidRPr="00D310B6">
        <w:rPr>
          <w:i/>
          <w:iCs/>
          <w:color w:val="000000"/>
          <w:sz w:val="22"/>
          <w:szCs w:val="22"/>
        </w:rPr>
        <w:t>Biophys</w:t>
      </w:r>
      <w:proofErr w:type="spellEnd"/>
      <w:r w:rsidRPr="00D310B6">
        <w:rPr>
          <w:i/>
          <w:iCs/>
          <w:color w:val="000000"/>
          <w:sz w:val="22"/>
          <w:szCs w:val="22"/>
        </w:rPr>
        <w:t>. Acta - Proteins Proteomics</w:t>
      </w:r>
      <w:r w:rsidRPr="00D310B6">
        <w:rPr>
          <w:color w:val="000000"/>
          <w:sz w:val="22"/>
          <w:szCs w:val="22"/>
        </w:rPr>
        <w:t xml:space="preserve"> </w:t>
      </w:r>
      <w:r w:rsidRPr="00D310B6">
        <w:rPr>
          <w:b/>
          <w:bCs/>
          <w:color w:val="000000"/>
          <w:sz w:val="22"/>
          <w:szCs w:val="22"/>
        </w:rPr>
        <w:t>2014</w:t>
      </w:r>
      <w:r w:rsidRPr="00D310B6">
        <w:rPr>
          <w:color w:val="000000"/>
          <w:sz w:val="22"/>
          <w:szCs w:val="22"/>
        </w:rPr>
        <w:t xml:space="preserve">, </w:t>
      </w:r>
      <w:r w:rsidRPr="00D310B6">
        <w:rPr>
          <w:i/>
          <w:iCs/>
          <w:color w:val="000000"/>
          <w:sz w:val="22"/>
          <w:szCs w:val="22"/>
        </w:rPr>
        <w:t>1844</w:t>
      </w:r>
      <w:r w:rsidRPr="00D310B6">
        <w:rPr>
          <w:color w:val="000000"/>
          <w:sz w:val="22"/>
          <w:szCs w:val="22"/>
        </w:rPr>
        <w:t xml:space="preserve">, 2241–2250. </w:t>
      </w:r>
    </w:p>
    <w:p w14:paraId="3247389C" w14:textId="6314FB5E" w:rsidR="00D310B6" w:rsidRPr="00D310B6" w:rsidRDefault="00D310B6" w:rsidP="00D310B6">
      <w:pPr>
        <w:numPr>
          <w:ilvl w:val="1"/>
          <w:numId w:val="1"/>
        </w:numPr>
        <w:ind w:left="630"/>
        <w:jc w:val="both"/>
        <w:rPr>
          <w:color w:val="000000"/>
          <w:sz w:val="22"/>
          <w:szCs w:val="22"/>
        </w:rPr>
      </w:pPr>
      <w:r w:rsidRPr="00D310B6">
        <w:rPr>
          <w:color w:val="000000"/>
          <w:sz w:val="22"/>
          <w:szCs w:val="22"/>
        </w:rPr>
        <w:t>Vetting, M. W.; Al-</w:t>
      </w:r>
      <w:proofErr w:type="spellStart"/>
      <w:r w:rsidRPr="00D310B6">
        <w:rPr>
          <w:color w:val="000000"/>
          <w:sz w:val="22"/>
          <w:szCs w:val="22"/>
        </w:rPr>
        <w:t>Obaidi</w:t>
      </w:r>
      <w:proofErr w:type="spellEnd"/>
      <w:r w:rsidRPr="00D310B6">
        <w:rPr>
          <w:color w:val="000000"/>
          <w:sz w:val="22"/>
          <w:szCs w:val="22"/>
        </w:rPr>
        <w:t xml:space="preserve">, N.; Zhao, S.; San Francisco, B.; Kim, J.; </w:t>
      </w:r>
      <w:proofErr w:type="spellStart"/>
      <w:r w:rsidRPr="00D310B6">
        <w:rPr>
          <w:color w:val="000000"/>
          <w:sz w:val="22"/>
          <w:szCs w:val="22"/>
        </w:rPr>
        <w:t>Wichelecki</w:t>
      </w:r>
      <w:proofErr w:type="spellEnd"/>
      <w:r w:rsidRPr="00D310B6">
        <w:rPr>
          <w:color w:val="000000"/>
          <w:sz w:val="22"/>
          <w:szCs w:val="22"/>
        </w:rPr>
        <w:t xml:space="preserve">, D. J.; Bouvier, J. T.; </w:t>
      </w:r>
      <w:proofErr w:type="spellStart"/>
      <w:r w:rsidRPr="00D310B6">
        <w:rPr>
          <w:color w:val="000000"/>
          <w:sz w:val="22"/>
          <w:szCs w:val="22"/>
        </w:rPr>
        <w:t>Solbiati</w:t>
      </w:r>
      <w:proofErr w:type="spellEnd"/>
      <w:r w:rsidRPr="00D310B6">
        <w:rPr>
          <w:color w:val="000000"/>
          <w:sz w:val="22"/>
          <w:szCs w:val="22"/>
        </w:rPr>
        <w:t xml:space="preserve">, J. O.; Vu, H.; Zhang, X.; et al. Experimental Strategies for Functional Annotation and </w:t>
      </w:r>
      <w:r w:rsidRPr="00D310B6">
        <w:rPr>
          <w:color w:val="000000"/>
          <w:sz w:val="22"/>
          <w:szCs w:val="22"/>
        </w:rPr>
        <w:lastRenderedPageBreak/>
        <w:t xml:space="preserve">Metabolism Discovery: Targeted Screening of Solute Binding Proteins and Unbiased Panning of Metabolomes. </w:t>
      </w:r>
      <w:r w:rsidRPr="00D310B6">
        <w:rPr>
          <w:i/>
          <w:iCs/>
          <w:color w:val="000000"/>
          <w:sz w:val="22"/>
          <w:szCs w:val="22"/>
        </w:rPr>
        <w:t>Biochemistry</w:t>
      </w:r>
      <w:r w:rsidRPr="00D310B6">
        <w:rPr>
          <w:color w:val="000000"/>
          <w:sz w:val="22"/>
          <w:szCs w:val="22"/>
        </w:rPr>
        <w:t xml:space="preserve"> </w:t>
      </w:r>
      <w:r w:rsidRPr="00D310B6">
        <w:rPr>
          <w:b/>
          <w:bCs/>
          <w:color w:val="000000"/>
          <w:sz w:val="22"/>
          <w:szCs w:val="22"/>
        </w:rPr>
        <w:t>2015</w:t>
      </w:r>
      <w:r w:rsidRPr="00D310B6">
        <w:rPr>
          <w:color w:val="000000"/>
          <w:sz w:val="22"/>
          <w:szCs w:val="22"/>
        </w:rPr>
        <w:t xml:space="preserve">, </w:t>
      </w:r>
      <w:r w:rsidRPr="00D310B6">
        <w:rPr>
          <w:i/>
          <w:iCs/>
          <w:color w:val="000000"/>
          <w:sz w:val="22"/>
          <w:szCs w:val="22"/>
        </w:rPr>
        <w:t>54</w:t>
      </w:r>
      <w:r w:rsidRPr="00D310B6">
        <w:rPr>
          <w:color w:val="000000"/>
          <w:sz w:val="22"/>
          <w:szCs w:val="22"/>
        </w:rPr>
        <w:t xml:space="preserve">, 909–931. </w:t>
      </w:r>
    </w:p>
    <w:p w14:paraId="70285E9B" w14:textId="3E32E90C" w:rsidR="00D310B6" w:rsidRPr="00D310B6" w:rsidRDefault="00D310B6" w:rsidP="00D310B6">
      <w:pPr>
        <w:numPr>
          <w:ilvl w:val="1"/>
          <w:numId w:val="1"/>
        </w:numPr>
        <w:ind w:left="630"/>
        <w:jc w:val="both"/>
        <w:rPr>
          <w:color w:val="000000"/>
          <w:sz w:val="22"/>
          <w:szCs w:val="22"/>
        </w:rPr>
      </w:pPr>
      <w:proofErr w:type="spellStart"/>
      <w:r w:rsidRPr="00D310B6">
        <w:rPr>
          <w:color w:val="000000"/>
          <w:sz w:val="22"/>
          <w:szCs w:val="22"/>
        </w:rPr>
        <w:t>Holdgate</w:t>
      </w:r>
      <w:proofErr w:type="spellEnd"/>
      <w:r w:rsidRPr="00D310B6">
        <w:rPr>
          <w:color w:val="000000"/>
          <w:sz w:val="22"/>
          <w:szCs w:val="22"/>
        </w:rPr>
        <w:t xml:space="preserve">, G. A.; Ward, W. H. J. Measurements of Binding Thermodynamics in Drug Discovery. </w:t>
      </w:r>
      <w:r w:rsidRPr="00D310B6">
        <w:rPr>
          <w:i/>
          <w:iCs/>
          <w:color w:val="000000"/>
          <w:sz w:val="22"/>
          <w:szCs w:val="22"/>
        </w:rPr>
        <w:t xml:space="preserve">Drug </w:t>
      </w:r>
      <w:proofErr w:type="spellStart"/>
      <w:r w:rsidRPr="00D310B6">
        <w:rPr>
          <w:i/>
          <w:iCs/>
          <w:color w:val="000000"/>
          <w:sz w:val="22"/>
          <w:szCs w:val="22"/>
        </w:rPr>
        <w:t>Discov</w:t>
      </w:r>
      <w:proofErr w:type="spellEnd"/>
      <w:r w:rsidRPr="00D310B6">
        <w:rPr>
          <w:i/>
          <w:iCs/>
          <w:color w:val="000000"/>
          <w:sz w:val="22"/>
          <w:szCs w:val="22"/>
        </w:rPr>
        <w:t>. Today</w:t>
      </w:r>
      <w:r w:rsidRPr="00D310B6">
        <w:rPr>
          <w:color w:val="000000"/>
          <w:sz w:val="22"/>
          <w:szCs w:val="22"/>
        </w:rPr>
        <w:t xml:space="preserve"> </w:t>
      </w:r>
      <w:r w:rsidRPr="00D310B6">
        <w:rPr>
          <w:b/>
          <w:bCs/>
          <w:color w:val="000000"/>
          <w:sz w:val="22"/>
          <w:szCs w:val="22"/>
        </w:rPr>
        <w:t>2005</w:t>
      </w:r>
      <w:r w:rsidRPr="00D310B6">
        <w:rPr>
          <w:color w:val="000000"/>
          <w:sz w:val="22"/>
          <w:szCs w:val="22"/>
        </w:rPr>
        <w:t xml:space="preserve">, </w:t>
      </w:r>
      <w:r w:rsidRPr="00D310B6">
        <w:rPr>
          <w:i/>
          <w:iCs/>
          <w:color w:val="000000"/>
          <w:sz w:val="22"/>
          <w:szCs w:val="22"/>
        </w:rPr>
        <w:t>10</w:t>
      </w:r>
      <w:r w:rsidRPr="00D310B6">
        <w:rPr>
          <w:color w:val="000000"/>
          <w:sz w:val="22"/>
          <w:szCs w:val="22"/>
        </w:rPr>
        <w:t xml:space="preserve">, 1543–1550. </w:t>
      </w:r>
    </w:p>
    <w:p w14:paraId="076E5B49" w14:textId="2A9FE5CE" w:rsidR="0025661E" w:rsidRPr="0025661E" w:rsidRDefault="0025661E" w:rsidP="0025661E">
      <w:pPr>
        <w:numPr>
          <w:ilvl w:val="1"/>
          <w:numId w:val="1"/>
        </w:numPr>
        <w:ind w:left="630"/>
        <w:jc w:val="both"/>
        <w:rPr>
          <w:color w:val="000000"/>
          <w:sz w:val="22"/>
          <w:szCs w:val="22"/>
        </w:rPr>
      </w:pPr>
      <w:r w:rsidRPr="00EA4524">
        <w:rPr>
          <w:color w:val="000000"/>
          <w:sz w:val="22"/>
          <w:szCs w:val="22"/>
        </w:rPr>
        <w:t xml:space="preserve">Maeda, S.; </w:t>
      </w:r>
      <w:proofErr w:type="spellStart"/>
      <w:r w:rsidRPr="00EA4524">
        <w:rPr>
          <w:color w:val="000000"/>
          <w:sz w:val="22"/>
          <w:szCs w:val="22"/>
        </w:rPr>
        <w:t>Omata</w:t>
      </w:r>
      <w:proofErr w:type="spellEnd"/>
      <w:r w:rsidRPr="00EA4524">
        <w:rPr>
          <w:color w:val="000000"/>
          <w:sz w:val="22"/>
          <w:szCs w:val="22"/>
        </w:rPr>
        <w:t xml:space="preserve">, T. Substrate-Binding Lipoprotein of the Cyanobacterium </w:t>
      </w:r>
      <w:proofErr w:type="spellStart"/>
      <w:r w:rsidRPr="00EA4524">
        <w:rPr>
          <w:color w:val="000000"/>
          <w:sz w:val="22"/>
          <w:szCs w:val="22"/>
        </w:rPr>
        <w:t>Synechococcus</w:t>
      </w:r>
      <w:proofErr w:type="spellEnd"/>
      <w:r w:rsidRPr="00EA4524">
        <w:rPr>
          <w:color w:val="000000"/>
          <w:sz w:val="22"/>
          <w:szCs w:val="22"/>
        </w:rPr>
        <w:t xml:space="preserve"> </w:t>
      </w:r>
      <w:r>
        <w:rPr>
          <w:color w:val="000000"/>
          <w:sz w:val="22"/>
          <w:szCs w:val="22"/>
        </w:rPr>
        <w:t>s</w:t>
      </w:r>
      <w:r w:rsidRPr="00EA4524">
        <w:rPr>
          <w:color w:val="000000"/>
          <w:sz w:val="22"/>
          <w:szCs w:val="22"/>
        </w:rPr>
        <w:t xml:space="preserve">p. Strain PCC 7942 Involved in the Transport of Nitrate and Nitrite. </w:t>
      </w:r>
      <w:r w:rsidRPr="00EA4524">
        <w:rPr>
          <w:i/>
          <w:iCs/>
          <w:color w:val="000000"/>
          <w:sz w:val="22"/>
          <w:szCs w:val="22"/>
        </w:rPr>
        <w:t>J. Biol. Chem.</w:t>
      </w:r>
      <w:r w:rsidRPr="00EA4524">
        <w:rPr>
          <w:color w:val="000000"/>
          <w:sz w:val="22"/>
          <w:szCs w:val="22"/>
        </w:rPr>
        <w:t xml:space="preserve"> </w:t>
      </w:r>
      <w:r w:rsidRPr="00EA4524">
        <w:rPr>
          <w:b/>
          <w:bCs/>
          <w:color w:val="000000"/>
          <w:sz w:val="22"/>
          <w:szCs w:val="22"/>
        </w:rPr>
        <w:t>1997</w:t>
      </w:r>
      <w:r w:rsidRPr="00EA4524">
        <w:rPr>
          <w:color w:val="000000"/>
          <w:sz w:val="22"/>
          <w:szCs w:val="22"/>
        </w:rPr>
        <w:t xml:space="preserve">, </w:t>
      </w:r>
      <w:r w:rsidRPr="00EA4524">
        <w:rPr>
          <w:i/>
          <w:iCs/>
          <w:color w:val="000000"/>
          <w:sz w:val="22"/>
          <w:szCs w:val="22"/>
        </w:rPr>
        <w:t>272</w:t>
      </w:r>
      <w:r w:rsidRPr="00EA4524">
        <w:rPr>
          <w:color w:val="000000"/>
          <w:sz w:val="22"/>
          <w:szCs w:val="22"/>
        </w:rPr>
        <w:t xml:space="preserve">, 3036–3041. </w:t>
      </w:r>
    </w:p>
    <w:p w14:paraId="6744B4B4" w14:textId="1C33B9DF" w:rsidR="0025661E" w:rsidRPr="0025661E" w:rsidRDefault="0025661E" w:rsidP="0025661E">
      <w:pPr>
        <w:numPr>
          <w:ilvl w:val="1"/>
          <w:numId w:val="1"/>
        </w:numPr>
        <w:ind w:left="630"/>
        <w:jc w:val="both"/>
        <w:rPr>
          <w:color w:val="000000"/>
          <w:sz w:val="22"/>
          <w:szCs w:val="22"/>
        </w:rPr>
      </w:pPr>
      <w:r w:rsidRPr="0025661E">
        <w:rPr>
          <w:color w:val="000000"/>
          <w:sz w:val="22"/>
          <w:szCs w:val="22"/>
        </w:rPr>
        <w:t xml:space="preserve">Maeda, S.; Price, G. D.; Badger, M. R.; </w:t>
      </w:r>
      <w:proofErr w:type="spellStart"/>
      <w:r w:rsidRPr="0025661E">
        <w:rPr>
          <w:color w:val="000000"/>
          <w:sz w:val="22"/>
          <w:szCs w:val="22"/>
        </w:rPr>
        <w:t>Enomoto</w:t>
      </w:r>
      <w:proofErr w:type="spellEnd"/>
      <w:r w:rsidRPr="0025661E">
        <w:rPr>
          <w:color w:val="000000"/>
          <w:sz w:val="22"/>
          <w:szCs w:val="22"/>
        </w:rPr>
        <w:t xml:space="preserve">, C.; </w:t>
      </w:r>
      <w:proofErr w:type="spellStart"/>
      <w:r w:rsidRPr="0025661E">
        <w:rPr>
          <w:color w:val="000000"/>
          <w:sz w:val="22"/>
          <w:szCs w:val="22"/>
        </w:rPr>
        <w:t>Omata</w:t>
      </w:r>
      <w:proofErr w:type="spellEnd"/>
      <w:r w:rsidRPr="0025661E">
        <w:rPr>
          <w:color w:val="000000"/>
          <w:sz w:val="22"/>
          <w:szCs w:val="22"/>
        </w:rPr>
        <w:t xml:space="preserve">, T. Bicarbonate Binding Activity of the </w:t>
      </w:r>
      <w:proofErr w:type="spellStart"/>
      <w:r w:rsidRPr="0025661E">
        <w:rPr>
          <w:color w:val="000000"/>
          <w:sz w:val="22"/>
          <w:szCs w:val="22"/>
        </w:rPr>
        <w:t>CmpA</w:t>
      </w:r>
      <w:proofErr w:type="spellEnd"/>
      <w:r w:rsidRPr="0025661E">
        <w:rPr>
          <w:color w:val="000000"/>
          <w:sz w:val="22"/>
          <w:szCs w:val="22"/>
        </w:rPr>
        <w:t xml:space="preserve"> Protein of the Cyanobacterium </w:t>
      </w:r>
      <w:proofErr w:type="spellStart"/>
      <w:r w:rsidRPr="0025661E">
        <w:rPr>
          <w:color w:val="000000"/>
          <w:sz w:val="22"/>
          <w:szCs w:val="22"/>
        </w:rPr>
        <w:t>Synechococcus</w:t>
      </w:r>
      <w:proofErr w:type="spellEnd"/>
      <w:r w:rsidRPr="0025661E">
        <w:rPr>
          <w:color w:val="000000"/>
          <w:sz w:val="22"/>
          <w:szCs w:val="22"/>
        </w:rPr>
        <w:t xml:space="preserve"> </w:t>
      </w:r>
      <w:r>
        <w:rPr>
          <w:color w:val="000000"/>
          <w:sz w:val="22"/>
          <w:szCs w:val="22"/>
        </w:rPr>
        <w:t>s</w:t>
      </w:r>
      <w:r w:rsidRPr="0025661E">
        <w:rPr>
          <w:color w:val="000000"/>
          <w:sz w:val="22"/>
          <w:szCs w:val="22"/>
        </w:rPr>
        <w:t xml:space="preserve">p. Strain PCC 7942 Involved in Active Transport of Bicarbonate. </w:t>
      </w:r>
      <w:r w:rsidRPr="0025661E">
        <w:rPr>
          <w:i/>
          <w:iCs/>
          <w:color w:val="000000"/>
          <w:sz w:val="22"/>
          <w:szCs w:val="22"/>
        </w:rPr>
        <w:t>J. Biol. Chem.</w:t>
      </w:r>
      <w:r w:rsidRPr="0025661E">
        <w:rPr>
          <w:color w:val="000000"/>
          <w:sz w:val="22"/>
          <w:szCs w:val="22"/>
        </w:rPr>
        <w:t xml:space="preserve"> </w:t>
      </w:r>
      <w:r w:rsidRPr="0025661E">
        <w:rPr>
          <w:b/>
          <w:bCs/>
          <w:color w:val="000000"/>
          <w:sz w:val="22"/>
          <w:szCs w:val="22"/>
        </w:rPr>
        <w:t>2000</w:t>
      </w:r>
      <w:r w:rsidRPr="0025661E">
        <w:rPr>
          <w:color w:val="000000"/>
          <w:sz w:val="22"/>
          <w:szCs w:val="22"/>
        </w:rPr>
        <w:t xml:space="preserve">, </w:t>
      </w:r>
      <w:r w:rsidRPr="0025661E">
        <w:rPr>
          <w:i/>
          <w:iCs/>
          <w:color w:val="000000"/>
          <w:sz w:val="22"/>
          <w:szCs w:val="22"/>
        </w:rPr>
        <w:t>275</w:t>
      </w:r>
      <w:r w:rsidRPr="0025661E">
        <w:rPr>
          <w:color w:val="000000"/>
          <w:sz w:val="22"/>
          <w:szCs w:val="22"/>
        </w:rPr>
        <w:t xml:space="preserve">, 20551–20555. </w:t>
      </w:r>
    </w:p>
    <w:p w14:paraId="118967BC" w14:textId="59E62524" w:rsidR="00E91574" w:rsidRPr="00E91574" w:rsidRDefault="00E91574" w:rsidP="00E91574">
      <w:pPr>
        <w:numPr>
          <w:ilvl w:val="1"/>
          <w:numId w:val="1"/>
        </w:numPr>
        <w:ind w:left="630"/>
        <w:jc w:val="both"/>
        <w:rPr>
          <w:color w:val="000000"/>
          <w:sz w:val="22"/>
          <w:szCs w:val="22"/>
        </w:rPr>
      </w:pPr>
      <w:r w:rsidRPr="00E91574">
        <w:rPr>
          <w:color w:val="000000"/>
          <w:sz w:val="22"/>
          <w:szCs w:val="22"/>
        </w:rPr>
        <w:t>Hughes, T. R.; Klotz, I. M.</w:t>
      </w:r>
      <w:r>
        <w:rPr>
          <w:color w:val="000000"/>
          <w:sz w:val="22"/>
          <w:szCs w:val="22"/>
        </w:rPr>
        <w:t xml:space="preserve"> </w:t>
      </w:r>
      <w:r w:rsidR="008B49DB" w:rsidRPr="008B49DB">
        <w:rPr>
          <w:color w:val="000000"/>
          <w:sz w:val="22"/>
          <w:szCs w:val="22"/>
        </w:rPr>
        <w:t>Analysis of Metal-Protein Complexes</w:t>
      </w:r>
      <w:r>
        <w:rPr>
          <w:color w:val="000000"/>
          <w:sz w:val="22"/>
          <w:szCs w:val="22"/>
        </w:rPr>
        <w:t>. In</w:t>
      </w:r>
      <w:r w:rsidRPr="00E91574">
        <w:rPr>
          <w:color w:val="000000"/>
          <w:sz w:val="22"/>
          <w:szCs w:val="22"/>
        </w:rPr>
        <w:t xml:space="preserve"> </w:t>
      </w:r>
      <w:r w:rsidRPr="00E91574">
        <w:rPr>
          <w:i/>
          <w:iCs/>
          <w:color w:val="000000"/>
          <w:sz w:val="22"/>
          <w:szCs w:val="22"/>
        </w:rPr>
        <w:t>Methods of Biochemical Analysis</w:t>
      </w:r>
      <w:r w:rsidRPr="00E91574">
        <w:rPr>
          <w:color w:val="000000"/>
          <w:sz w:val="22"/>
          <w:szCs w:val="22"/>
        </w:rPr>
        <w:t xml:space="preserve">; Glick, D., Ed.; John Wiley &amp; Sons, Inc.: Hoboken, NJ, USA, </w:t>
      </w:r>
      <w:r w:rsidRPr="008B49DB">
        <w:rPr>
          <w:b/>
          <w:bCs/>
          <w:color w:val="000000"/>
          <w:sz w:val="22"/>
          <w:szCs w:val="22"/>
        </w:rPr>
        <w:t>1956</w:t>
      </w:r>
      <w:r w:rsidR="008B49DB">
        <w:rPr>
          <w:color w:val="000000"/>
          <w:sz w:val="22"/>
          <w:szCs w:val="22"/>
        </w:rPr>
        <w:t>,</w:t>
      </w:r>
      <w:r w:rsidRPr="00E91574">
        <w:rPr>
          <w:color w:val="000000"/>
          <w:sz w:val="22"/>
          <w:szCs w:val="22"/>
        </w:rPr>
        <w:t xml:space="preserve"> Vol. 2, pp 265–299.</w:t>
      </w:r>
    </w:p>
    <w:p w14:paraId="23A7DDE4" w14:textId="4D6FCDE0" w:rsidR="008B49DB" w:rsidRPr="008B49DB" w:rsidRDefault="008B49DB" w:rsidP="008B49DB">
      <w:pPr>
        <w:numPr>
          <w:ilvl w:val="1"/>
          <w:numId w:val="1"/>
        </w:numPr>
        <w:ind w:left="630"/>
        <w:jc w:val="both"/>
        <w:rPr>
          <w:color w:val="000000"/>
          <w:sz w:val="22"/>
          <w:szCs w:val="22"/>
        </w:rPr>
      </w:pPr>
      <w:r w:rsidRPr="008B49DB">
        <w:rPr>
          <w:color w:val="000000"/>
          <w:sz w:val="22"/>
          <w:szCs w:val="22"/>
        </w:rPr>
        <w:t xml:space="preserve">Finn, R. D.; Bateman, A.; Clements, J.; </w:t>
      </w:r>
      <w:proofErr w:type="spellStart"/>
      <w:r w:rsidRPr="008B49DB">
        <w:rPr>
          <w:color w:val="000000"/>
          <w:sz w:val="22"/>
          <w:szCs w:val="22"/>
        </w:rPr>
        <w:t>Coggill</w:t>
      </w:r>
      <w:proofErr w:type="spellEnd"/>
      <w:r w:rsidRPr="008B49DB">
        <w:rPr>
          <w:color w:val="000000"/>
          <w:sz w:val="22"/>
          <w:szCs w:val="22"/>
        </w:rPr>
        <w:t xml:space="preserve">, P.; Eberhardt, R. Y.; Eddy, S. R.; </w:t>
      </w:r>
      <w:proofErr w:type="spellStart"/>
      <w:r w:rsidRPr="008B49DB">
        <w:rPr>
          <w:color w:val="000000"/>
          <w:sz w:val="22"/>
          <w:szCs w:val="22"/>
        </w:rPr>
        <w:t>Heger</w:t>
      </w:r>
      <w:proofErr w:type="spellEnd"/>
      <w:r w:rsidRPr="008B49DB">
        <w:rPr>
          <w:color w:val="000000"/>
          <w:sz w:val="22"/>
          <w:szCs w:val="22"/>
        </w:rPr>
        <w:t xml:space="preserve">, A.; Hetherington, K.; Holm, L.; Mistry, J.; et al. </w:t>
      </w:r>
      <w:proofErr w:type="spellStart"/>
      <w:r w:rsidRPr="008B49DB">
        <w:rPr>
          <w:color w:val="000000"/>
          <w:sz w:val="22"/>
          <w:szCs w:val="22"/>
        </w:rPr>
        <w:t>Pfam</w:t>
      </w:r>
      <w:proofErr w:type="spellEnd"/>
      <w:r w:rsidRPr="008B49DB">
        <w:rPr>
          <w:color w:val="000000"/>
          <w:sz w:val="22"/>
          <w:szCs w:val="22"/>
        </w:rPr>
        <w:t xml:space="preserve">: The Protein Families Database. </w:t>
      </w:r>
      <w:r w:rsidRPr="008B49DB">
        <w:rPr>
          <w:i/>
          <w:iCs/>
          <w:color w:val="000000"/>
          <w:sz w:val="22"/>
          <w:szCs w:val="22"/>
        </w:rPr>
        <w:t>Nucleic Acids Res.</w:t>
      </w:r>
      <w:r w:rsidRPr="008B49DB">
        <w:rPr>
          <w:color w:val="000000"/>
          <w:sz w:val="22"/>
          <w:szCs w:val="22"/>
        </w:rPr>
        <w:t xml:space="preserve"> </w:t>
      </w:r>
      <w:r w:rsidRPr="008B49DB">
        <w:rPr>
          <w:b/>
          <w:bCs/>
          <w:color w:val="000000"/>
          <w:sz w:val="22"/>
          <w:szCs w:val="22"/>
        </w:rPr>
        <w:t>2014</w:t>
      </w:r>
      <w:r w:rsidRPr="008B49DB">
        <w:rPr>
          <w:color w:val="000000"/>
          <w:sz w:val="22"/>
          <w:szCs w:val="22"/>
        </w:rPr>
        <w:t xml:space="preserve">, </w:t>
      </w:r>
      <w:r w:rsidRPr="008B49DB">
        <w:rPr>
          <w:i/>
          <w:iCs/>
          <w:color w:val="000000"/>
          <w:sz w:val="22"/>
          <w:szCs w:val="22"/>
        </w:rPr>
        <w:t>42</w:t>
      </w:r>
      <w:r w:rsidRPr="008B49DB">
        <w:rPr>
          <w:color w:val="000000"/>
          <w:sz w:val="22"/>
          <w:szCs w:val="22"/>
        </w:rPr>
        <w:t xml:space="preserve">, 222–230. </w:t>
      </w:r>
    </w:p>
    <w:p w14:paraId="034406E4" w14:textId="22EE1BA9" w:rsidR="008B49DB" w:rsidRPr="008B49DB" w:rsidRDefault="008B49DB" w:rsidP="008B49DB">
      <w:pPr>
        <w:numPr>
          <w:ilvl w:val="1"/>
          <w:numId w:val="1"/>
        </w:numPr>
        <w:ind w:left="630"/>
        <w:jc w:val="both"/>
        <w:rPr>
          <w:color w:val="000000"/>
          <w:sz w:val="22"/>
          <w:szCs w:val="22"/>
        </w:rPr>
      </w:pPr>
      <w:r w:rsidRPr="008B49DB">
        <w:rPr>
          <w:color w:val="000000"/>
          <w:sz w:val="22"/>
          <w:szCs w:val="22"/>
        </w:rPr>
        <w:t xml:space="preserve">Bateman, A. </w:t>
      </w:r>
      <w:proofErr w:type="spellStart"/>
      <w:r w:rsidRPr="008B49DB">
        <w:rPr>
          <w:color w:val="000000"/>
          <w:sz w:val="22"/>
          <w:szCs w:val="22"/>
        </w:rPr>
        <w:t>UniProt</w:t>
      </w:r>
      <w:proofErr w:type="spellEnd"/>
      <w:r w:rsidRPr="008B49DB">
        <w:rPr>
          <w:color w:val="000000"/>
          <w:sz w:val="22"/>
          <w:szCs w:val="22"/>
        </w:rPr>
        <w:t xml:space="preserve">: A Worldwide Hub of Protein Knowledge. </w:t>
      </w:r>
      <w:r w:rsidRPr="008B49DB">
        <w:rPr>
          <w:i/>
          <w:iCs/>
          <w:color w:val="000000"/>
          <w:sz w:val="22"/>
          <w:szCs w:val="22"/>
        </w:rPr>
        <w:t>Nucleic Acids Res.</w:t>
      </w:r>
      <w:r w:rsidRPr="008B49DB">
        <w:rPr>
          <w:color w:val="000000"/>
          <w:sz w:val="22"/>
          <w:szCs w:val="22"/>
        </w:rPr>
        <w:t xml:space="preserve"> </w:t>
      </w:r>
      <w:r w:rsidRPr="008B49DB">
        <w:rPr>
          <w:b/>
          <w:bCs/>
          <w:color w:val="000000"/>
          <w:sz w:val="22"/>
          <w:szCs w:val="22"/>
        </w:rPr>
        <w:t>2019</w:t>
      </w:r>
      <w:r w:rsidRPr="008B49DB">
        <w:rPr>
          <w:color w:val="000000"/>
          <w:sz w:val="22"/>
          <w:szCs w:val="22"/>
        </w:rPr>
        <w:t xml:space="preserve">, </w:t>
      </w:r>
      <w:r w:rsidRPr="008B49DB">
        <w:rPr>
          <w:i/>
          <w:iCs/>
          <w:color w:val="000000"/>
          <w:sz w:val="22"/>
          <w:szCs w:val="22"/>
        </w:rPr>
        <w:t>47</w:t>
      </w:r>
      <w:r w:rsidRPr="008B49DB">
        <w:rPr>
          <w:color w:val="000000"/>
          <w:sz w:val="22"/>
          <w:szCs w:val="22"/>
        </w:rPr>
        <w:t xml:space="preserve">, D506–D515. </w:t>
      </w:r>
    </w:p>
    <w:p w14:paraId="7E3DA1A3" w14:textId="58049A60" w:rsidR="008B49DB" w:rsidRPr="008B49DB" w:rsidRDefault="008B49DB" w:rsidP="008B49DB">
      <w:pPr>
        <w:numPr>
          <w:ilvl w:val="1"/>
          <w:numId w:val="1"/>
        </w:numPr>
        <w:ind w:left="630"/>
        <w:jc w:val="both"/>
        <w:rPr>
          <w:color w:val="000000"/>
          <w:sz w:val="22"/>
          <w:szCs w:val="22"/>
        </w:rPr>
      </w:pPr>
      <w:r w:rsidRPr="008B49DB">
        <w:rPr>
          <w:color w:val="000000"/>
          <w:sz w:val="22"/>
          <w:szCs w:val="22"/>
        </w:rPr>
        <w:t xml:space="preserve">Sievers, F.; </w:t>
      </w:r>
      <w:proofErr w:type="spellStart"/>
      <w:r w:rsidRPr="008B49DB">
        <w:rPr>
          <w:color w:val="000000"/>
          <w:sz w:val="22"/>
          <w:szCs w:val="22"/>
        </w:rPr>
        <w:t>Wilm</w:t>
      </w:r>
      <w:proofErr w:type="spellEnd"/>
      <w:r w:rsidRPr="008B49DB">
        <w:rPr>
          <w:color w:val="000000"/>
          <w:sz w:val="22"/>
          <w:szCs w:val="22"/>
        </w:rPr>
        <w:t xml:space="preserve">, A.; Dineen, D.; Gibson, T. J.; Karplus, K.; Li, W.; Lopez, R.; McWilliam, H.; </w:t>
      </w:r>
      <w:proofErr w:type="spellStart"/>
      <w:r w:rsidRPr="008B49DB">
        <w:rPr>
          <w:color w:val="000000"/>
          <w:sz w:val="22"/>
          <w:szCs w:val="22"/>
        </w:rPr>
        <w:t>Remmert</w:t>
      </w:r>
      <w:proofErr w:type="spellEnd"/>
      <w:r w:rsidRPr="008B49DB">
        <w:rPr>
          <w:color w:val="000000"/>
          <w:sz w:val="22"/>
          <w:szCs w:val="22"/>
        </w:rPr>
        <w:t xml:space="preserve">, M.; </w:t>
      </w:r>
      <w:proofErr w:type="spellStart"/>
      <w:r w:rsidRPr="008B49DB">
        <w:rPr>
          <w:color w:val="000000"/>
          <w:sz w:val="22"/>
          <w:szCs w:val="22"/>
        </w:rPr>
        <w:t>Söding</w:t>
      </w:r>
      <w:proofErr w:type="spellEnd"/>
      <w:r w:rsidRPr="008B49DB">
        <w:rPr>
          <w:color w:val="000000"/>
          <w:sz w:val="22"/>
          <w:szCs w:val="22"/>
        </w:rPr>
        <w:t xml:space="preserve">, J.; et al. Fast, Scalable Generation of High-Quality Protein Multiple Sequence Alignments Using </w:t>
      </w:r>
      <w:proofErr w:type="spellStart"/>
      <w:r w:rsidRPr="008B49DB">
        <w:rPr>
          <w:color w:val="000000"/>
          <w:sz w:val="22"/>
          <w:szCs w:val="22"/>
        </w:rPr>
        <w:t>Clustal</w:t>
      </w:r>
      <w:proofErr w:type="spellEnd"/>
      <w:r w:rsidRPr="008B49DB">
        <w:rPr>
          <w:color w:val="000000"/>
          <w:sz w:val="22"/>
          <w:szCs w:val="22"/>
        </w:rPr>
        <w:t xml:space="preserve"> Omega. </w:t>
      </w:r>
      <w:r w:rsidRPr="008B49DB">
        <w:rPr>
          <w:i/>
          <w:iCs/>
          <w:color w:val="000000"/>
          <w:sz w:val="22"/>
          <w:szCs w:val="22"/>
        </w:rPr>
        <w:t>Mol. Syst. Biol.</w:t>
      </w:r>
      <w:r w:rsidRPr="008B49DB">
        <w:rPr>
          <w:color w:val="000000"/>
          <w:sz w:val="22"/>
          <w:szCs w:val="22"/>
        </w:rPr>
        <w:t xml:space="preserve"> </w:t>
      </w:r>
      <w:r w:rsidRPr="008B49DB">
        <w:rPr>
          <w:b/>
          <w:bCs/>
          <w:color w:val="000000"/>
          <w:sz w:val="22"/>
          <w:szCs w:val="22"/>
        </w:rPr>
        <w:t>2011</w:t>
      </w:r>
      <w:r w:rsidRPr="008B49DB">
        <w:rPr>
          <w:color w:val="000000"/>
          <w:sz w:val="22"/>
          <w:szCs w:val="22"/>
        </w:rPr>
        <w:t xml:space="preserve">, </w:t>
      </w:r>
      <w:r w:rsidRPr="008B49DB">
        <w:rPr>
          <w:i/>
          <w:iCs/>
          <w:color w:val="000000"/>
          <w:sz w:val="22"/>
          <w:szCs w:val="22"/>
        </w:rPr>
        <w:t>7</w:t>
      </w:r>
      <w:r w:rsidRPr="008B49DB">
        <w:rPr>
          <w:color w:val="000000"/>
          <w:sz w:val="22"/>
          <w:szCs w:val="22"/>
        </w:rPr>
        <w:t xml:space="preserve">, 539. </w:t>
      </w:r>
    </w:p>
    <w:p w14:paraId="5E500B75" w14:textId="3F3CCA35" w:rsidR="008B49DB" w:rsidRPr="008B49DB" w:rsidRDefault="008B49DB" w:rsidP="008B49DB">
      <w:pPr>
        <w:numPr>
          <w:ilvl w:val="1"/>
          <w:numId w:val="1"/>
        </w:numPr>
        <w:ind w:left="630"/>
        <w:jc w:val="both"/>
        <w:rPr>
          <w:color w:val="000000"/>
          <w:sz w:val="22"/>
          <w:szCs w:val="22"/>
        </w:rPr>
      </w:pPr>
      <w:proofErr w:type="spellStart"/>
      <w:r w:rsidRPr="008B49DB">
        <w:rPr>
          <w:color w:val="000000"/>
          <w:sz w:val="22"/>
          <w:szCs w:val="22"/>
        </w:rPr>
        <w:t>Weitzberg</w:t>
      </w:r>
      <w:proofErr w:type="spellEnd"/>
      <w:r w:rsidRPr="008B49DB">
        <w:rPr>
          <w:color w:val="000000"/>
          <w:sz w:val="22"/>
          <w:szCs w:val="22"/>
        </w:rPr>
        <w:t xml:space="preserve">, E.; Lundberg, J. O. Novel Aspects of Dietary Nitrate and Human Health. </w:t>
      </w:r>
      <w:proofErr w:type="spellStart"/>
      <w:r w:rsidRPr="008B49DB">
        <w:rPr>
          <w:i/>
          <w:iCs/>
          <w:color w:val="000000"/>
          <w:sz w:val="22"/>
          <w:szCs w:val="22"/>
        </w:rPr>
        <w:t>Annu</w:t>
      </w:r>
      <w:proofErr w:type="spellEnd"/>
      <w:r w:rsidRPr="008B49DB">
        <w:rPr>
          <w:i/>
          <w:iCs/>
          <w:color w:val="000000"/>
          <w:sz w:val="22"/>
          <w:szCs w:val="22"/>
        </w:rPr>
        <w:t xml:space="preserve">. Rev. </w:t>
      </w:r>
      <w:proofErr w:type="spellStart"/>
      <w:r w:rsidRPr="008B49DB">
        <w:rPr>
          <w:i/>
          <w:iCs/>
          <w:color w:val="000000"/>
          <w:sz w:val="22"/>
          <w:szCs w:val="22"/>
        </w:rPr>
        <w:t>Nutr</w:t>
      </w:r>
      <w:proofErr w:type="spellEnd"/>
      <w:r w:rsidRPr="008B49DB">
        <w:rPr>
          <w:i/>
          <w:iCs/>
          <w:color w:val="000000"/>
          <w:sz w:val="22"/>
          <w:szCs w:val="22"/>
        </w:rPr>
        <w:t>.</w:t>
      </w:r>
      <w:r w:rsidRPr="008B49DB">
        <w:rPr>
          <w:color w:val="000000"/>
          <w:sz w:val="22"/>
          <w:szCs w:val="22"/>
        </w:rPr>
        <w:t xml:space="preserve"> </w:t>
      </w:r>
      <w:r w:rsidRPr="008B49DB">
        <w:rPr>
          <w:b/>
          <w:bCs/>
          <w:color w:val="000000"/>
          <w:sz w:val="22"/>
          <w:szCs w:val="22"/>
        </w:rPr>
        <w:t>2013</w:t>
      </w:r>
      <w:r w:rsidRPr="008B49DB">
        <w:rPr>
          <w:color w:val="000000"/>
          <w:sz w:val="22"/>
          <w:szCs w:val="22"/>
        </w:rPr>
        <w:t xml:space="preserve">, </w:t>
      </w:r>
      <w:r w:rsidRPr="008B49DB">
        <w:rPr>
          <w:i/>
          <w:iCs/>
          <w:color w:val="000000"/>
          <w:sz w:val="22"/>
          <w:szCs w:val="22"/>
        </w:rPr>
        <w:t>33</w:t>
      </w:r>
      <w:r w:rsidRPr="008B49DB">
        <w:rPr>
          <w:color w:val="000000"/>
          <w:sz w:val="22"/>
          <w:szCs w:val="22"/>
        </w:rPr>
        <w:t xml:space="preserve">, 129–159. </w:t>
      </w:r>
    </w:p>
    <w:p w14:paraId="1C33FBD8" w14:textId="1D536B7A" w:rsidR="008B49DB" w:rsidRPr="008B49DB" w:rsidRDefault="008B49DB" w:rsidP="008B49DB">
      <w:pPr>
        <w:numPr>
          <w:ilvl w:val="1"/>
          <w:numId w:val="1"/>
        </w:numPr>
        <w:ind w:left="630"/>
        <w:jc w:val="both"/>
        <w:rPr>
          <w:color w:val="000000"/>
          <w:sz w:val="22"/>
          <w:szCs w:val="22"/>
        </w:rPr>
      </w:pPr>
      <w:r w:rsidRPr="008B49DB">
        <w:rPr>
          <w:color w:val="000000"/>
          <w:sz w:val="22"/>
          <w:szCs w:val="22"/>
        </w:rPr>
        <w:t xml:space="preserve">Lundberg, J. O.; </w:t>
      </w:r>
      <w:proofErr w:type="spellStart"/>
      <w:r w:rsidRPr="008B49DB">
        <w:rPr>
          <w:color w:val="000000"/>
          <w:sz w:val="22"/>
          <w:szCs w:val="22"/>
        </w:rPr>
        <w:t>Weitzberg</w:t>
      </w:r>
      <w:proofErr w:type="spellEnd"/>
      <w:r w:rsidRPr="008B49DB">
        <w:rPr>
          <w:color w:val="000000"/>
          <w:sz w:val="22"/>
          <w:szCs w:val="22"/>
        </w:rPr>
        <w:t xml:space="preserve">, E.; Gladwin, M. T. The Nitrate-Nitrite-Nitric Oxide Pathway in Physiology and Therapeutics. </w:t>
      </w:r>
      <w:r w:rsidRPr="008B49DB">
        <w:rPr>
          <w:i/>
          <w:iCs/>
          <w:color w:val="000000"/>
          <w:sz w:val="22"/>
          <w:szCs w:val="22"/>
        </w:rPr>
        <w:t xml:space="preserve">Nat. Rev. Drug </w:t>
      </w:r>
      <w:proofErr w:type="spellStart"/>
      <w:r w:rsidRPr="008B49DB">
        <w:rPr>
          <w:i/>
          <w:iCs/>
          <w:color w:val="000000"/>
          <w:sz w:val="22"/>
          <w:szCs w:val="22"/>
        </w:rPr>
        <w:t>Discov</w:t>
      </w:r>
      <w:proofErr w:type="spellEnd"/>
      <w:r w:rsidRPr="008B49DB">
        <w:rPr>
          <w:i/>
          <w:iCs/>
          <w:color w:val="000000"/>
          <w:sz w:val="22"/>
          <w:szCs w:val="22"/>
        </w:rPr>
        <w:t>.</w:t>
      </w:r>
      <w:r w:rsidRPr="008B49DB">
        <w:rPr>
          <w:color w:val="000000"/>
          <w:sz w:val="22"/>
          <w:szCs w:val="22"/>
        </w:rPr>
        <w:t xml:space="preserve"> </w:t>
      </w:r>
      <w:r w:rsidRPr="008B49DB">
        <w:rPr>
          <w:b/>
          <w:bCs/>
          <w:color w:val="000000"/>
          <w:sz w:val="22"/>
          <w:szCs w:val="22"/>
        </w:rPr>
        <w:t>2008</w:t>
      </w:r>
      <w:r w:rsidRPr="008B49DB">
        <w:rPr>
          <w:color w:val="000000"/>
          <w:sz w:val="22"/>
          <w:szCs w:val="22"/>
        </w:rPr>
        <w:t xml:space="preserve">, </w:t>
      </w:r>
      <w:r w:rsidRPr="008B49DB">
        <w:rPr>
          <w:i/>
          <w:iCs/>
          <w:color w:val="000000"/>
          <w:sz w:val="22"/>
          <w:szCs w:val="22"/>
        </w:rPr>
        <w:t>7</w:t>
      </w:r>
      <w:r w:rsidRPr="008B49DB">
        <w:rPr>
          <w:color w:val="000000"/>
          <w:sz w:val="22"/>
          <w:szCs w:val="22"/>
        </w:rPr>
        <w:t xml:space="preserve">, 156–167. </w:t>
      </w:r>
    </w:p>
    <w:p w14:paraId="1C70B702" w14:textId="38B9691F" w:rsidR="00351BEF" w:rsidRPr="00351BEF" w:rsidRDefault="00351BEF" w:rsidP="00351BEF">
      <w:pPr>
        <w:numPr>
          <w:ilvl w:val="1"/>
          <w:numId w:val="1"/>
        </w:numPr>
        <w:ind w:left="630"/>
        <w:jc w:val="both"/>
        <w:rPr>
          <w:color w:val="000000"/>
          <w:sz w:val="22"/>
          <w:szCs w:val="22"/>
        </w:rPr>
      </w:pPr>
      <w:proofErr w:type="spellStart"/>
      <w:r w:rsidRPr="00351BEF">
        <w:rPr>
          <w:color w:val="000000"/>
          <w:sz w:val="22"/>
          <w:szCs w:val="22"/>
        </w:rPr>
        <w:t>Parvizishad</w:t>
      </w:r>
      <w:proofErr w:type="spellEnd"/>
      <w:r w:rsidRPr="00351BEF">
        <w:rPr>
          <w:color w:val="000000"/>
          <w:sz w:val="22"/>
          <w:szCs w:val="22"/>
        </w:rPr>
        <w:t xml:space="preserve">, M.; </w:t>
      </w:r>
      <w:proofErr w:type="spellStart"/>
      <w:r w:rsidRPr="00351BEF">
        <w:rPr>
          <w:color w:val="000000"/>
          <w:sz w:val="22"/>
          <w:szCs w:val="22"/>
        </w:rPr>
        <w:t>Dalvand</w:t>
      </w:r>
      <w:proofErr w:type="spellEnd"/>
      <w:r w:rsidRPr="00351BEF">
        <w:rPr>
          <w:color w:val="000000"/>
          <w:sz w:val="22"/>
          <w:szCs w:val="22"/>
        </w:rPr>
        <w:t xml:space="preserve">, A.; </w:t>
      </w:r>
      <w:proofErr w:type="spellStart"/>
      <w:r w:rsidRPr="00351BEF">
        <w:rPr>
          <w:color w:val="000000"/>
          <w:sz w:val="22"/>
          <w:szCs w:val="22"/>
        </w:rPr>
        <w:t>Mahvi</w:t>
      </w:r>
      <w:proofErr w:type="spellEnd"/>
      <w:r w:rsidRPr="00351BEF">
        <w:rPr>
          <w:color w:val="000000"/>
          <w:sz w:val="22"/>
          <w:szCs w:val="22"/>
        </w:rPr>
        <w:t xml:space="preserve">, A. H.; </w:t>
      </w:r>
      <w:proofErr w:type="spellStart"/>
      <w:r w:rsidRPr="00351BEF">
        <w:rPr>
          <w:color w:val="000000"/>
          <w:sz w:val="22"/>
          <w:szCs w:val="22"/>
        </w:rPr>
        <w:t>Goodarzi</w:t>
      </w:r>
      <w:proofErr w:type="spellEnd"/>
      <w:r w:rsidRPr="00351BEF">
        <w:rPr>
          <w:color w:val="000000"/>
          <w:sz w:val="22"/>
          <w:szCs w:val="22"/>
        </w:rPr>
        <w:t xml:space="preserve">, F. A Review of Adverse Effects and Benefits of Nitrate and Nitrite in Drinking Water and Food on Human Health. </w:t>
      </w:r>
      <w:r w:rsidRPr="00351BEF">
        <w:rPr>
          <w:i/>
          <w:iCs/>
          <w:color w:val="000000"/>
          <w:sz w:val="22"/>
          <w:szCs w:val="22"/>
        </w:rPr>
        <w:t>Heal. Scope</w:t>
      </w:r>
      <w:r w:rsidRPr="00351BEF">
        <w:rPr>
          <w:color w:val="000000"/>
          <w:sz w:val="22"/>
          <w:szCs w:val="22"/>
        </w:rPr>
        <w:t xml:space="preserve"> </w:t>
      </w:r>
      <w:r w:rsidRPr="00351BEF">
        <w:rPr>
          <w:b/>
          <w:bCs/>
          <w:color w:val="000000"/>
          <w:sz w:val="22"/>
          <w:szCs w:val="22"/>
        </w:rPr>
        <w:t>2017</w:t>
      </w:r>
      <w:r w:rsidRPr="00351BEF">
        <w:rPr>
          <w:color w:val="000000"/>
          <w:sz w:val="22"/>
          <w:szCs w:val="22"/>
        </w:rPr>
        <w:t xml:space="preserve">, </w:t>
      </w:r>
      <w:r w:rsidRPr="00351BEF">
        <w:rPr>
          <w:i/>
          <w:iCs/>
          <w:color w:val="000000"/>
          <w:sz w:val="22"/>
          <w:szCs w:val="22"/>
        </w:rPr>
        <w:t>6</w:t>
      </w:r>
      <w:r w:rsidRPr="00351BEF">
        <w:rPr>
          <w:color w:val="000000"/>
          <w:sz w:val="22"/>
          <w:szCs w:val="22"/>
        </w:rPr>
        <w:t>, e14164.</w:t>
      </w:r>
    </w:p>
    <w:p w14:paraId="746243CE" w14:textId="489D1DB4" w:rsidR="00A922B8" w:rsidRPr="00A922B8" w:rsidRDefault="00A922B8" w:rsidP="00A922B8">
      <w:pPr>
        <w:numPr>
          <w:ilvl w:val="1"/>
          <w:numId w:val="1"/>
        </w:numPr>
        <w:ind w:left="630"/>
        <w:jc w:val="both"/>
        <w:rPr>
          <w:color w:val="000000"/>
          <w:sz w:val="22"/>
          <w:szCs w:val="22"/>
        </w:rPr>
      </w:pPr>
      <w:r w:rsidRPr="00A922B8">
        <w:rPr>
          <w:color w:val="000000"/>
          <w:sz w:val="22"/>
          <w:szCs w:val="22"/>
        </w:rPr>
        <w:t xml:space="preserve">Shen, Y.; Campbell, R. E.; First, T.; Hospital, A. High Performance </w:t>
      </w:r>
      <w:proofErr w:type="spellStart"/>
      <w:r w:rsidRPr="00A922B8">
        <w:rPr>
          <w:color w:val="000000"/>
          <w:sz w:val="22"/>
          <w:szCs w:val="22"/>
        </w:rPr>
        <w:t>Intensiometric</w:t>
      </w:r>
      <w:proofErr w:type="spellEnd"/>
      <w:r w:rsidRPr="00A922B8">
        <w:rPr>
          <w:color w:val="000000"/>
          <w:sz w:val="22"/>
          <w:szCs w:val="22"/>
        </w:rPr>
        <w:t xml:space="preserve"> Direct- and Inverse-Response Genetically Encoded Biosensors for Citrate. </w:t>
      </w:r>
      <w:proofErr w:type="spellStart"/>
      <w:r w:rsidRPr="00A922B8">
        <w:rPr>
          <w:i/>
          <w:iCs/>
          <w:color w:val="000000"/>
          <w:sz w:val="22"/>
          <w:szCs w:val="22"/>
        </w:rPr>
        <w:t>bioRxiv</w:t>
      </w:r>
      <w:proofErr w:type="spellEnd"/>
      <w:r w:rsidRPr="00A922B8">
        <w:rPr>
          <w:color w:val="000000"/>
          <w:sz w:val="22"/>
          <w:szCs w:val="22"/>
        </w:rPr>
        <w:t xml:space="preserve"> </w:t>
      </w:r>
      <w:r w:rsidRPr="00A922B8">
        <w:rPr>
          <w:b/>
          <w:bCs/>
          <w:color w:val="000000"/>
          <w:sz w:val="22"/>
          <w:szCs w:val="22"/>
        </w:rPr>
        <w:t>2020</w:t>
      </w:r>
      <w:r w:rsidRPr="00A922B8">
        <w:rPr>
          <w:color w:val="000000"/>
          <w:sz w:val="22"/>
          <w:szCs w:val="22"/>
        </w:rPr>
        <w:t>.</w:t>
      </w:r>
      <w:r>
        <w:rPr>
          <w:color w:val="000000"/>
          <w:sz w:val="22"/>
          <w:szCs w:val="22"/>
        </w:rPr>
        <w:t xml:space="preserve"> DOI</w:t>
      </w:r>
      <w:r w:rsidRPr="00A922B8">
        <w:rPr>
          <w:color w:val="000000"/>
          <w:sz w:val="22"/>
          <w:szCs w:val="22"/>
        </w:rPr>
        <w:t>: https://doi.org/10.1101/2020.04.12.038547</w:t>
      </w:r>
      <w:r>
        <w:rPr>
          <w:color w:val="000000"/>
          <w:sz w:val="22"/>
          <w:szCs w:val="22"/>
        </w:rPr>
        <w:t>.</w:t>
      </w:r>
    </w:p>
    <w:p w14:paraId="5D1C8506" w14:textId="0F240862" w:rsidR="00351BEF" w:rsidRPr="00351BEF" w:rsidRDefault="00351BEF" w:rsidP="00351BEF">
      <w:pPr>
        <w:numPr>
          <w:ilvl w:val="1"/>
          <w:numId w:val="1"/>
        </w:numPr>
        <w:ind w:left="630"/>
        <w:jc w:val="both"/>
        <w:rPr>
          <w:color w:val="000000"/>
          <w:sz w:val="22"/>
          <w:szCs w:val="22"/>
        </w:rPr>
      </w:pPr>
      <w:proofErr w:type="spellStart"/>
      <w:r w:rsidRPr="00351BEF">
        <w:rPr>
          <w:color w:val="000000"/>
          <w:sz w:val="22"/>
          <w:szCs w:val="22"/>
        </w:rPr>
        <w:t>Yunos</w:t>
      </w:r>
      <w:proofErr w:type="spellEnd"/>
      <w:r w:rsidRPr="00351BEF">
        <w:rPr>
          <w:color w:val="000000"/>
          <w:sz w:val="22"/>
          <w:szCs w:val="22"/>
        </w:rPr>
        <w:t xml:space="preserve">, N.; </w:t>
      </w:r>
      <w:proofErr w:type="spellStart"/>
      <w:r w:rsidRPr="00351BEF">
        <w:rPr>
          <w:color w:val="000000"/>
          <w:sz w:val="22"/>
          <w:szCs w:val="22"/>
        </w:rPr>
        <w:t>Bellomo</w:t>
      </w:r>
      <w:proofErr w:type="spellEnd"/>
      <w:r w:rsidRPr="00351BEF">
        <w:rPr>
          <w:color w:val="000000"/>
          <w:sz w:val="22"/>
          <w:szCs w:val="22"/>
        </w:rPr>
        <w:t xml:space="preserve">, R.; Story, D.; Kellum, J. Bench-to-Bedside Review: Chloride in Critical Illness. </w:t>
      </w:r>
      <w:r w:rsidRPr="00351BEF">
        <w:rPr>
          <w:i/>
          <w:iCs/>
          <w:color w:val="000000"/>
          <w:sz w:val="22"/>
          <w:szCs w:val="22"/>
        </w:rPr>
        <w:t>Crit. Care</w:t>
      </w:r>
      <w:r w:rsidRPr="00351BEF">
        <w:rPr>
          <w:color w:val="000000"/>
          <w:sz w:val="22"/>
          <w:szCs w:val="22"/>
        </w:rPr>
        <w:t xml:space="preserve"> </w:t>
      </w:r>
      <w:r w:rsidRPr="00351BEF">
        <w:rPr>
          <w:b/>
          <w:bCs/>
          <w:color w:val="000000"/>
          <w:sz w:val="22"/>
          <w:szCs w:val="22"/>
        </w:rPr>
        <w:t>2010</w:t>
      </w:r>
      <w:r w:rsidRPr="00351BEF">
        <w:rPr>
          <w:color w:val="000000"/>
          <w:sz w:val="22"/>
          <w:szCs w:val="22"/>
        </w:rPr>
        <w:t xml:space="preserve">, </w:t>
      </w:r>
      <w:r w:rsidRPr="00351BEF">
        <w:rPr>
          <w:i/>
          <w:iCs/>
          <w:color w:val="000000"/>
          <w:sz w:val="22"/>
          <w:szCs w:val="22"/>
        </w:rPr>
        <w:t>14</w:t>
      </w:r>
      <w:r w:rsidRPr="00351BEF">
        <w:rPr>
          <w:color w:val="000000"/>
          <w:sz w:val="22"/>
          <w:szCs w:val="22"/>
        </w:rPr>
        <w:t xml:space="preserve">, 226. </w:t>
      </w:r>
    </w:p>
    <w:p w14:paraId="3003DEC0" w14:textId="77777777" w:rsidR="00351BEF" w:rsidRDefault="00351BEF" w:rsidP="00351BEF">
      <w:pPr>
        <w:numPr>
          <w:ilvl w:val="1"/>
          <w:numId w:val="1"/>
        </w:numPr>
        <w:tabs>
          <w:tab w:val="left" w:pos="360"/>
          <w:tab w:val="left" w:pos="720"/>
        </w:tabs>
        <w:autoSpaceDE w:val="0"/>
        <w:autoSpaceDN w:val="0"/>
        <w:adjustRightInd w:val="0"/>
        <w:ind w:left="630"/>
        <w:rPr>
          <w:color w:val="000000"/>
          <w:sz w:val="22"/>
          <w:szCs w:val="22"/>
        </w:rPr>
      </w:pPr>
      <w:r>
        <w:rPr>
          <w:color w:val="000000"/>
          <w:sz w:val="22"/>
          <w:szCs w:val="22"/>
        </w:rPr>
        <w:t xml:space="preserve">Packer, M. S.; Liu, D. R. Methods for the Directed Evolution of Proteins. </w:t>
      </w:r>
      <w:r>
        <w:rPr>
          <w:i/>
          <w:iCs/>
          <w:color w:val="000000"/>
          <w:sz w:val="22"/>
          <w:szCs w:val="22"/>
        </w:rPr>
        <w:t>Nat. Rev. Genet.</w:t>
      </w:r>
      <w:r>
        <w:rPr>
          <w:color w:val="000000"/>
          <w:sz w:val="22"/>
          <w:szCs w:val="22"/>
        </w:rPr>
        <w:t xml:space="preserve"> </w:t>
      </w:r>
      <w:r>
        <w:rPr>
          <w:b/>
          <w:bCs/>
          <w:color w:val="000000"/>
          <w:sz w:val="22"/>
          <w:szCs w:val="22"/>
        </w:rPr>
        <w:t>2015</w:t>
      </w:r>
      <w:r>
        <w:rPr>
          <w:color w:val="000000"/>
          <w:sz w:val="22"/>
          <w:szCs w:val="22"/>
        </w:rPr>
        <w:t xml:space="preserve">, </w:t>
      </w:r>
      <w:r>
        <w:rPr>
          <w:i/>
          <w:iCs/>
          <w:color w:val="000000"/>
          <w:sz w:val="22"/>
          <w:szCs w:val="22"/>
        </w:rPr>
        <w:t>16</w:t>
      </w:r>
      <w:r>
        <w:rPr>
          <w:color w:val="000000"/>
          <w:sz w:val="22"/>
          <w:szCs w:val="22"/>
        </w:rPr>
        <w:t xml:space="preserve">, 379–394. </w:t>
      </w:r>
    </w:p>
    <w:p w14:paraId="6BE66499" w14:textId="77777777" w:rsidR="00351BEF" w:rsidRPr="00F06A2A" w:rsidRDefault="00351BEF" w:rsidP="00351BEF">
      <w:pPr>
        <w:numPr>
          <w:ilvl w:val="1"/>
          <w:numId w:val="1"/>
        </w:numPr>
        <w:ind w:left="630"/>
        <w:jc w:val="both"/>
        <w:rPr>
          <w:color w:val="000000"/>
          <w:sz w:val="22"/>
          <w:szCs w:val="22"/>
        </w:rPr>
      </w:pPr>
      <w:proofErr w:type="spellStart"/>
      <w:r w:rsidRPr="00F06A2A">
        <w:rPr>
          <w:color w:val="000000"/>
          <w:sz w:val="22"/>
          <w:szCs w:val="22"/>
        </w:rPr>
        <w:t>Nakai</w:t>
      </w:r>
      <w:proofErr w:type="spellEnd"/>
      <w:r w:rsidRPr="00F06A2A">
        <w:rPr>
          <w:color w:val="000000"/>
          <w:sz w:val="22"/>
          <w:szCs w:val="22"/>
        </w:rPr>
        <w:t xml:space="preserve">, J.; </w:t>
      </w:r>
      <w:proofErr w:type="spellStart"/>
      <w:r w:rsidRPr="00F06A2A">
        <w:rPr>
          <w:color w:val="000000"/>
          <w:sz w:val="22"/>
          <w:szCs w:val="22"/>
        </w:rPr>
        <w:t>Ohkura</w:t>
      </w:r>
      <w:proofErr w:type="spellEnd"/>
      <w:r w:rsidRPr="00F06A2A">
        <w:rPr>
          <w:color w:val="000000"/>
          <w:sz w:val="22"/>
          <w:szCs w:val="22"/>
        </w:rPr>
        <w:t xml:space="preserve">, M.; </w:t>
      </w:r>
      <w:proofErr w:type="spellStart"/>
      <w:r w:rsidRPr="00F06A2A">
        <w:rPr>
          <w:color w:val="000000"/>
          <w:sz w:val="22"/>
          <w:szCs w:val="22"/>
        </w:rPr>
        <w:t>Imoto</w:t>
      </w:r>
      <w:proofErr w:type="spellEnd"/>
      <w:r w:rsidRPr="00F06A2A">
        <w:rPr>
          <w:color w:val="000000"/>
          <w:sz w:val="22"/>
          <w:szCs w:val="22"/>
        </w:rPr>
        <w:t>, K. A High Signal-to-Noise Ca</w:t>
      </w:r>
      <w:r w:rsidRPr="00F06A2A">
        <w:rPr>
          <w:color w:val="000000"/>
          <w:sz w:val="22"/>
          <w:szCs w:val="22"/>
          <w:vertAlign w:val="superscript"/>
        </w:rPr>
        <w:t>2+</w:t>
      </w:r>
      <w:r w:rsidRPr="00F06A2A">
        <w:rPr>
          <w:color w:val="000000"/>
          <w:sz w:val="22"/>
          <w:szCs w:val="22"/>
        </w:rPr>
        <w:t xml:space="preserve"> Probe Composed of a Single Green Fluorescent Protein. </w:t>
      </w:r>
      <w:r w:rsidRPr="00F06A2A">
        <w:rPr>
          <w:i/>
          <w:iCs/>
          <w:color w:val="000000"/>
          <w:sz w:val="22"/>
          <w:szCs w:val="22"/>
        </w:rPr>
        <w:t xml:space="preserve">Nat. </w:t>
      </w:r>
      <w:proofErr w:type="spellStart"/>
      <w:r w:rsidRPr="00F06A2A">
        <w:rPr>
          <w:i/>
          <w:iCs/>
          <w:color w:val="000000"/>
          <w:sz w:val="22"/>
          <w:szCs w:val="22"/>
        </w:rPr>
        <w:t>Biotechnol</w:t>
      </w:r>
      <w:proofErr w:type="spellEnd"/>
      <w:r w:rsidRPr="00F06A2A">
        <w:rPr>
          <w:i/>
          <w:iCs/>
          <w:color w:val="000000"/>
          <w:sz w:val="22"/>
          <w:szCs w:val="22"/>
        </w:rPr>
        <w:t>.</w:t>
      </w:r>
      <w:r w:rsidRPr="00F06A2A">
        <w:rPr>
          <w:color w:val="000000"/>
          <w:sz w:val="22"/>
          <w:szCs w:val="22"/>
        </w:rPr>
        <w:t xml:space="preserve"> </w:t>
      </w:r>
      <w:r w:rsidRPr="00F06A2A">
        <w:rPr>
          <w:b/>
          <w:bCs/>
          <w:color w:val="000000"/>
          <w:sz w:val="22"/>
          <w:szCs w:val="22"/>
        </w:rPr>
        <w:t>2001</w:t>
      </w:r>
      <w:r w:rsidRPr="00F06A2A">
        <w:rPr>
          <w:color w:val="000000"/>
          <w:sz w:val="22"/>
          <w:szCs w:val="22"/>
        </w:rPr>
        <w:t xml:space="preserve">, </w:t>
      </w:r>
      <w:r w:rsidRPr="00F06A2A">
        <w:rPr>
          <w:i/>
          <w:iCs/>
          <w:color w:val="000000"/>
          <w:sz w:val="22"/>
          <w:szCs w:val="22"/>
        </w:rPr>
        <w:t>19</w:t>
      </w:r>
      <w:r w:rsidRPr="00F06A2A">
        <w:rPr>
          <w:color w:val="000000"/>
          <w:sz w:val="22"/>
          <w:szCs w:val="22"/>
        </w:rPr>
        <w:t xml:space="preserve">, 137–141. </w:t>
      </w:r>
    </w:p>
    <w:p w14:paraId="44EE41E0" w14:textId="77777777" w:rsidR="00351BEF" w:rsidRPr="00F06A2A" w:rsidRDefault="00351BEF" w:rsidP="00351BEF">
      <w:pPr>
        <w:numPr>
          <w:ilvl w:val="1"/>
          <w:numId w:val="1"/>
        </w:numPr>
        <w:ind w:left="630"/>
        <w:jc w:val="both"/>
        <w:rPr>
          <w:color w:val="000000"/>
          <w:sz w:val="22"/>
          <w:szCs w:val="22"/>
        </w:rPr>
      </w:pPr>
      <w:r w:rsidRPr="00F06A2A">
        <w:rPr>
          <w:color w:val="000000"/>
          <w:sz w:val="22"/>
          <w:szCs w:val="22"/>
        </w:rPr>
        <w:t xml:space="preserve">Chen, T.; </w:t>
      </w:r>
      <w:proofErr w:type="spellStart"/>
      <w:r w:rsidRPr="00F06A2A">
        <w:rPr>
          <w:color w:val="000000"/>
          <w:sz w:val="22"/>
          <w:szCs w:val="22"/>
        </w:rPr>
        <w:t>Wardill</w:t>
      </w:r>
      <w:proofErr w:type="spellEnd"/>
      <w:r w:rsidRPr="00F06A2A">
        <w:rPr>
          <w:color w:val="000000"/>
          <w:sz w:val="22"/>
          <w:szCs w:val="22"/>
        </w:rPr>
        <w:t xml:space="preserve">, T. J.; Sun, Y.; Pulver, S. R.; </w:t>
      </w:r>
      <w:proofErr w:type="spellStart"/>
      <w:r w:rsidRPr="00F06A2A">
        <w:rPr>
          <w:color w:val="000000"/>
          <w:sz w:val="22"/>
          <w:szCs w:val="22"/>
        </w:rPr>
        <w:t>Renninger</w:t>
      </w:r>
      <w:proofErr w:type="spellEnd"/>
      <w:r w:rsidRPr="00F06A2A">
        <w:rPr>
          <w:color w:val="000000"/>
          <w:sz w:val="22"/>
          <w:szCs w:val="22"/>
        </w:rPr>
        <w:t xml:space="preserve">, S. L.; </w:t>
      </w:r>
      <w:proofErr w:type="spellStart"/>
      <w:r w:rsidRPr="00F06A2A">
        <w:rPr>
          <w:color w:val="000000"/>
          <w:sz w:val="22"/>
          <w:szCs w:val="22"/>
        </w:rPr>
        <w:t>Baohan</w:t>
      </w:r>
      <w:proofErr w:type="spellEnd"/>
      <w:r w:rsidRPr="00F06A2A">
        <w:rPr>
          <w:color w:val="000000"/>
          <w:sz w:val="22"/>
          <w:szCs w:val="22"/>
        </w:rPr>
        <w:t xml:space="preserve">, A.; </w:t>
      </w:r>
      <w:proofErr w:type="spellStart"/>
      <w:r w:rsidRPr="00F06A2A">
        <w:rPr>
          <w:color w:val="000000"/>
          <w:sz w:val="22"/>
          <w:szCs w:val="22"/>
        </w:rPr>
        <w:t>Schreiter</w:t>
      </w:r>
      <w:proofErr w:type="spellEnd"/>
      <w:r w:rsidRPr="00F06A2A">
        <w:rPr>
          <w:color w:val="000000"/>
          <w:sz w:val="22"/>
          <w:szCs w:val="22"/>
        </w:rPr>
        <w:t xml:space="preserve">, E. R.; Kerr, R. A.; </w:t>
      </w:r>
      <w:proofErr w:type="spellStart"/>
      <w:r w:rsidRPr="00F06A2A">
        <w:rPr>
          <w:color w:val="000000"/>
          <w:sz w:val="22"/>
          <w:szCs w:val="22"/>
        </w:rPr>
        <w:t>Orger</w:t>
      </w:r>
      <w:proofErr w:type="spellEnd"/>
      <w:r w:rsidRPr="00F06A2A">
        <w:rPr>
          <w:color w:val="000000"/>
          <w:sz w:val="22"/>
          <w:szCs w:val="22"/>
        </w:rPr>
        <w:t xml:space="preserve">, M. B.; Jayaraman, V.; et al. Ultrasensitive Fluorescent Proteins for Imaging Neuronal Activity. </w:t>
      </w:r>
      <w:r w:rsidRPr="00F06A2A">
        <w:rPr>
          <w:i/>
          <w:iCs/>
          <w:color w:val="000000"/>
          <w:sz w:val="22"/>
          <w:szCs w:val="22"/>
        </w:rPr>
        <w:t>Nature</w:t>
      </w:r>
      <w:r w:rsidRPr="00F06A2A">
        <w:rPr>
          <w:color w:val="000000"/>
          <w:sz w:val="22"/>
          <w:szCs w:val="22"/>
        </w:rPr>
        <w:t xml:space="preserve"> </w:t>
      </w:r>
      <w:r w:rsidRPr="00F06A2A">
        <w:rPr>
          <w:b/>
          <w:bCs/>
          <w:color w:val="000000"/>
          <w:sz w:val="22"/>
          <w:szCs w:val="22"/>
        </w:rPr>
        <w:t>2013</w:t>
      </w:r>
      <w:r w:rsidRPr="00F06A2A">
        <w:rPr>
          <w:color w:val="000000"/>
          <w:sz w:val="22"/>
          <w:szCs w:val="22"/>
        </w:rPr>
        <w:t xml:space="preserve">, </w:t>
      </w:r>
      <w:r w:rsidRPr="00F06A2A">
        <w:rPr>
          <w:i/>
          <w:iCs/>
          <w:color w:val="000000"/>
          <w:sz w:val="22"/>
          <w:szCs w:val="22"/>
        </w:rPr>
        <w:t>499</w:t>
      </w:r>
      <w:r w:rsidRPr="00F06A2A">
        <w:rPr>
          <w:color w:val="000000"/>
          <w:sz w:val="22"/>
          <w:szCs w:val="22"/>
        </w:rPr>
        <w:t xml:space="preserve">, 295–300. </w:t>
      </w:r>
    </w:p>
    <w:p w14:paraId="76398403" w14:textId="53693ED0" w:rsidR="00351BEF" w:rsidRPr="00351BEF" w:rsidRDefault="00351BEF" w:rsidP="00351BEF">
      <w:pPr>
        <w:numPr>
          <w:ilvl w:val="1"/>
          <w:numId w:val="1"/>
        </w:numPr>
        <w:ind w:left="630"/>
        <w:jc w:val="both"/>
        <w:rPr>
          <w:color w:val="000000"/>
          <w:sz w:val="22"/>
          <w:szCs w:val="22"/>
        </w:rPr>
      </w:pPr>
      <w:proofErr w:type="spellStart"/>
      <w:r w:rsidRPr="00351BEF">
        <w:rPr>
          <w:color w:val="000000"/>
          <w:sz w:val="22"/>
          <w:szCs w:val="22"/>
        </w:rPr>
        <w:t>Shaner</w:t>
      </w:r>
      <w:proofErr w:type="spellEnd"/>
      <w:r w:rsidRPr="00351BEF">
        <w:rPr>
          <w:color w:val="000000"/>
          <w:sz w:val="22"/>
          <w:szCs w:val="22"/>
        </w:rPr>
        <w:t xml:space="preserve">, N. C.; Lambert, G. G.; </w:t>
      </w:r>
      <w:proofErr w:type="spellStart"/>
      <w:r w:rsidRPr="00351BEF">
        <w:rPr>
          <w:color w:val="000000"/>
          <w:sz w:val="22"/>
          <w:szCs w:val="22"/>
        </w:rPr>
        <w:t>Chammas</w:t>
      </w:r>
      <w:proofErr w:type="spellEnd"/>
      <w:r w:rsidRPr="00351BEF">
        <w:rPr>
          <w:color w:val="000000"/>
          <w:sz w:val="22"/>
          <w:szCs w:val="22"/>
        </w:rPr>
        <w:t xml:space="preserve">, A.; Ni, Y.; </w:t>
      </w:r>
      <w:proofErr w:type="spellStart"/>
      <w:r w:rsidRPr="00351BEF">
        <w:rPr>
          <w:color w:val="000000"/>
          <w:sz w:val="22"/>
          <w:szCs w:val="22"/>
        </w:rPr>
        <w:t>Cranfill</w:t>
      </w:r>
      <w:proofErr w:type="spellEnd"/>
      <w:r w:rsidRPr="00351BEF">
        <w:rPr>
          <w:color w:val="000000"/>
          <w:sz w:val="22"/>
          <w:szCs w:val="22"/>
        </w:rPr>
        <w:t xml:space="preserve">, P. J.; Baird, M. A.; Sell, B. R.; Allen, J. R.; Day, R. N.; </w:t>
      </w:r>
      <w:proofErr w:type="spellStart"/>
      <w:r w:rsidRPr="00351BEF">
        <w:rPr>
          <w:color w:val="000000"/>
          <w:sz w:val="22"/>
          <w:szCs w:val="22"/>
        </w:rPr>
        <w:t>Israelsson</w:t>
      </w:r>
      <w:proofErr w:type="spellEnd"/>
      <w:r w:rsidRPr="00351BEF">
        <w:rPr>
          <w:color w:val="000000"/>
          <w:sz w:val="22"/>
          <w:szCs w:val="22"/>
        </w:rPr>
        <w:t xml:space="preserve">, M.; et al. A Bright Monomeric Green Fluorescent Protein Derived from </w:t>
      </w:r>
      <w:proofErr w:type="spellStart"/>
      <w:r w:rsidRPr="00D0405C">
        <w:rPr>
          <w:i/>
          <w:iCs/>
          <w:color w:val="000000"/>
          <w:sz w:val="22"/>
          <w:szCs w:val="22"/>
        </w:rPr>
        <w:t>Branchiostoma</w:t>
      </w:r>
      <w:proofErr w:type="spellEnd"/>
      <w:r w:rsidRPr="00D0405C">
        <w:rPr>
          <w:i/>
          <w:iCs/>
          <w:color w:val="000000"/>
          <w:sz w:val="22"/>
          <w:szCs w:val="22"/>
        </w:rPr>
        <w:t xml:space="preserve"> </w:t>
      </w:r>
      <w:proofErr w:type="spellStart"/>
      <w:r w:rsidRPr="00D0405C">
        <w:rPr>
          <w:i/>
          <w:iCs/>
          <w:color w:val="000000"/>
          <w:sz w:val="22"/>
          <w:szCs w:val="22"/>
        </w:rPr>
        <w:t>Lanceolatum</w:t>
      </w:r>
      <w:proofErr w:type="spellEnd"/>
      <w:r w:rsidRPr="00351BEF">
        <w:rPr>
          <w:color w:val="000000"/>
          <w:sz w:val="22"/>
          <w:szCs w:val="22"/>
        </w:rPr>
        <w:t xml:space="preserve">. </w:t>
      </w:r>
      <w:r w:rsidRPr="00351BEF">
        <w:rPr>
          <w:i/>
          <w:iCs/>
          <w:color w:val="000000"/>
          <w:sz w:val="22"/>
          <w:szCs w:val="22"/>
        </w:rPr>
        <w:t>Nat. Methods</w:t>
      </w:r>
      <w:r w:rsidRPr="00351BEF">
        <w:rPr>
          <w:color w:val="000000"/>
          <w:sz w:val="22"/>
          <w:szCs w:val="22"/>
        </w:rPr>
        <w:t xml:space="preserve"> </w:t>
      </w:r>
      <w:r w:rsidRPr="00351BEF">
        <w:rPr>
          <w:b/>
          <w:bCs/>
          <w:color w:val="000000"/>
          <w:sz w:val="22"/>
          <w:szCs w:val="22"/>
        </w:rPr>
        <w:t>2013</w:t>
      </w:r>
      <w:r w:rsidRPr="00351BEF">
        <w:rPr>
          <w:color w:val="000000"/>
          <w:sz w:val="22"/>
          <w:szCs w:val="22"/>
        </w:rPr>
        <w:t xml:space="preserve">, </w:t>
      </w:r>
      <w:r w:rsidRPr="00351BEF">
        <w:rPr>
          <w:i/>
          <w:iCs/>
          <w:color w:val="000000"/>
          <w:sz w:val="22"/>
          <w:szCs w:val="22"/>
        </w:rPr>
        <w:t>10</w:t>
      </w:r>
      <w:r w:rsidRPr="00351BEF">
        <w:rPr>
          <w:color w:val="000000"/>
          <w:sz w:val="22"/>
          <w:szCs w:val="22"/>
        </w:rPr>
        <w:t xml:space="preserve">, 407–409. </w:t>
      </w:r>
    </w:p>
    <w:p w14:paraId="77C119B6" w14:textId="1F514034" w:rsidR="00D0405C" w:rsidRPr="00F06A2A" w:rsidRDefault="00D0405C" w:rsidP="00D0405C">
      <w:pPr>
        <w:numPr>
          <w:ilvl w:val="1"/>
          <w:numId w:val="1"/>
        </w:numPr>
        <w:ind w:left="630"/>
        <w:jc w:val="both"/>
        <w:rPr>
          <w:color w:val="000000"/>
          <w:sz w:val="22"/>
          <w:szCs w:val="22"/>
        </w:rPr>
      </w:pPr>
      <w:proofErr w:type="spellStart"/>
      <w:r w:rsidRPr="00F06A2A">
        <w:rPr>
          <w:color w:val="000000"/>
          <w:sz w:val="22"/>
          <w:szCs w:val="22"/>
        </w:rPr>
        <w:t>Subach</w:t>
      </w:r>
      <w:proofErr w:type="spellEnd"/>
      <w:r w:rsidRPr="00F06A2A">
        <w:rPr>
          <w:color w:val="000000"/>
          <w:sz w:val="22"/>
          <w:szCs w:val="22"/>
        </w:rPr>
        <w:t xml:space="preserve">, O. M.; </w:t>
      </w:r>
      <w:proofErr w:type="spellStart"/>
      <w:r w:rsidRPr="00F06A2A">
        <w:rPr>
          <w:color w:val="000000"/>
          <w:sz w:val="22"/>
          <w:szCs w:val="22"/>
        </w:rPr>
        <w:t>Sotskov</w:t>
      </w:r>
      <w:proofErr w:type="spellEnd"/>
      <w:r w:rsidRPr="00F06A2A">
        <w:rPr>
          <w:color w:val="000000"/>
          <w:sz w:val="22"/>
          <w:szCs w:val="22"/>
        </w:rPr>
        <w:t xml:space="preserve">, V. P.; </w:t>
      </w:r>
      <w:proofErr w:type="spellStart"/>
      <w:r w:rsidRPr="00F06A2A">
        <w:rPr>
          <w:color w:val="000000"/>
          <w:sz w:val="22"/>
          <w:szCs w:val="22"/>
        </w:rPr>
        <w:t>Plusnin</w:t>
      </w:r>
      <w:proofErr w:type="spellEnd"/>
      <w:r w:rsidRPr="00F06A2A">
        <w:rPr>
          <w:color w:val="000000"/>
          <w:sz w:val="22"/>
          <w:szCs w:val="22"/>
        </w:rPr>
        <w:t xml:space="preserve">, V. V.; </w:t>
      </w:r>
      <w:proofErr w:type="spellStart"/>
      <w:r w:rsidRPr="00F06A2A">
        <w:rPr>
          <w:color w:val="000000"/>
          <w:sz w:val="22"/>
          <w:szCs w:val="22"/>
        </w:rPr>
        <w:t>Gruzdeva</w:t>
      </w:r>
      <w:proofErr w:type="spellEnd"/>
      <w:r w:rsidRPr="00F06A2A">
        <w:rPr>
          <w:color w:val="000000"/>
          <w:sz w:val="22"/>
          <w:szCs w:val="22"/>
        </w:rPr>
        <w:t xml:space="preserve">, A. M.; </w:t>
      </w:r>
      <w:proofErr w:type="spellStart"/>
      <w:r w:rsidRPr="00F06A2A">
        <w:rPr>
          <w:color w:val="000000"/>
          <w:sz w:val="22"/>
          <w:szCs w:val="22"/>
        </w:rPr>
        <w:t>Barykina</w:t>
      </w:r>
      <w:proofErr w:type="spellEnd"/>
      <w:r w:rsidRPr="00F06A2A">
        <w:rPr>
          <w:color w:val="000000"/>
          <w:sz w:val="22"/>
          <w:szCs w:val="22"/>
        </w:rPr>
        <w:t xml:space="preserve">, N. V.; </w:t>
      </w:r>
      <w:proofErr w:type="spellStart"/>
      <w:r w:rsidRPr="00F06A2A">
        <w:rPr>
          <w:color w:val="000000"/>
          <w:sz w:val="22"/>
          <w:szCs w:val="22"/>
        </w:rPr>
        <w:t>Ivashkina</w:t>
      </w:r>
      <w:proofErr w:type="spellEnd"/>
      <w:r w:rsidRPr="00F06A2A">
        <w:rPr>
          <w:color w:val="000000"/>
          <w:sz w:val="22"/>
          <w:szCs w:val="22"/>
        </w:rPr>
        <w:t xml:space="preserve">, O. I.; </w:t>
      </w:r>
      <w:proofErr w:type="spellStart"/>
      <w:r w:rsidRPr="00F06A2A">
        <w:rPr>
          <w:color w:val="000000"/>
          <w:sz w:val="22"/>
          <w:szCs w:val="22"/>
        </w:rPr>
        <w:t>Anokhin</w:t>
      </w:r>
      <w:proofErr w:type="spellEnd"/>
      <w:r w:rsidRPr="00F06A2A">
        <w:rPr>
          <w:color w:val="000000"/>
          <w:sz w:val="22"/>
          <w:szCs w:val="22"/>
        </w:rPr>
        <w:t xml:space="preserve">, K. V.; </w:t>
      </w:r>
      <w:proofErr w:type="spellStart"/>
      <w:r w:rsidRPr="00F06A2A">
        <w:rPr>
          <w:color w:val="000000"/>
          <w:sz w:val="22"/>
          <w:szCs w:val="22"/>
        </w:rPr>
        <w:t>Nikolaeva</w:t>
      </w:r>
      <w:proofErr w:type="spellEnd"/>
      <w:r w:rsidRPr="00F06A2A">
        <w:rPr>
          <w:color w:val="000000"/>
          <w:sz w:val="22"/>
          <w:szCs w:val="22"/>
        </w:rPr>
        <w:t xml:space="preserve">, A. Y.; </w:t>
      </w:r>
      <w:proofErr w:type="spellStart"/>
      <w:r w:rsidRPr="00F06A2A">
        <w:rPr>
          <w:color w:val="000000"/>
          <w:sz w:val="22"/>
          <w:szCs w:val="22"/>
        </w:rPr>
        <w:t>Korzhenevskiy</w:t>
      </w:r>
      <w:proofErr w:type="spellEnd"/>
      <w:r w:rsidRPr="00F06A2A">
        <w:rPr>
          <w:color w:val="000000"/>
          <w:sz w:val="22"/>
          <w:szCs w:val="22"/>
        </w:rPr>
        <w:t xml:space="preserve">, D. A.; </w:t>
      </w:r>
      <w:proofErr w:type="spellStart"/>
      <w:r w:rsidRPr="00F06A2A">
        <w:rPr>
          <w:color w:val="000000"/>
          <w:sz w:val="22"/>
          <w:szCs w:val="22"/>
        </w:rPr>
        <w:t>Vlaskina</w:t>
      </w:r>
      <w:proofErr w:type="spellEnd"/>
      <w:r w:rsidRPr="00F06A2A">
        <w:rPr>
          <w:color w:val="000000"/>
          <w:sz w:val="22"/>
          <w:szCs w:val="22"/>
        </w:rPr>
        <w:t xml:space="preserve">, A. V.; et al. Novel Genetically Encoded Bright Positive Calcium Indicator NCAMP7 Based on the </w:t>
      </w:r>
      <w:proofErr w:type="spellStart"/>
      <w:r>
        <w:rPr>
          <w:color w:val="000000"/>
          <w:sz w:val="22"/>
          <w:szCs w:val="22"/>
        </w:rPr>
        <w:t>mN</w:t>
      </w:r>
      <w:r w:rsidRPr="00F06A2A">
        <w:rPr>
          <w:color w:val="000000"/>
          <w:sz w:val="22"/>
          <w:szCs w:val="22"/>
        </w:rPr>
        <w:t>eon</w:t>
      </w:r>
      <w:r>
        <w:rPr>
          <w:color w:val="000000"/>
          <w:sz w:val="22"/>
          <w:szCs w:val="22"/>
        </w:rPr>
        <w:t>G</w:t>
      </w:r>
      <w:r w:rsidRPr="00F06A2A">
        <w:rPr>
          <w:color w:val="000000"/>
          <w:sz w:val="22"/>
          <w:szCs w:val="22"/>
        </w:rPr>
        <w:t>reen</w:t>
      </w:r>
      <w:proofErr w:type="spellEnd"/>
      <w:r w:rsidRPr="00F06A2A">
        <w:rPr>
          <w:color w:val="000000"/>
          <w:sz w:val="22"/>
          <w:szCs w:val="22"/>
        </w:rPr>
        <w:t xml:space="preserve"> Fluorescent Protein. </w:t>
      </w:r>
      <w:r w:rsidRPr="00F06A2A">
        <w:rPr>
          <w:i/>
          <w:iCs/>
          <w:color w:val="000000"/>
          <w:sz w:val="22"/>
          <w:szCs w:val="22"/>
        </w:rPr>
        <w:t>Int. J. Mol. Sci.</w:t>
      </w:r>
      <w:r w:rsidRPr="00F06A2A">
        <w:rPr>
          <w:color w:val="000000"/>
          <w:sz w:val="22"/>
          <w:szCs w:val="22"/>
        </w:rPr>
        <w:t xml:space="preserve"> </w:t>
      </w:r>
      <w:r w:rsidRPr="00F06A2A">
        <w:rPr>
          <w:b/>
          <w:bCs/>
          <w:color w:val="000000"/>
          <w:sz w:val="22"/>
          <w:szCs w:val="22"/>
        </w:rPr>
        <w:t>2020</w:t>
      </w:r>
      <w:r w:rsidRPr="00F06A2A">
        <w:rPr>
          <w:color w:val="000000"/>
          <w:sz w:val="22"/>
          <w:szCs w:val="22"/>
        </w:rPr>
        <w:t xml:space="preserve">, </w:t>
      </w:r>
      <w:r w:rsidRPr="00F06A2A">
        <w:rPr>
          <w:i/>
          <w:iCs/>
          <w:color w:val="000000"/>
          <w:sz w:val="22"/>
          <w:szCs w:val="22"/>
        </w:rPr>
        <w:t>21</w:t>
      </w:r>
      <w:r w:rsidRPr="00F06A2A">
        <w:rPr>
          <w:color w:val="000000"/>
          <w:sz w:val="22"/>
          <w:szCs w:val="22"/>
        </w:rPr>
        <w:t xml:space="preserve">, 1–24. </w:t>
      </w:r>
    </w:p>
    <w:p w14:paraId="15B5F5B0" w14:textId="77777777" w:rsidR="00D0405C" w:rsidRPr="00F06A2A" w:rsidRDefault="00D0405C" w:rsidP="00D0405C">
      <w:pPr>
        <w:numPr>
          <w:ilvl w:val="1"/>
          <w:numId w:val="1"/>
        </w:numPr>
        <w:ind w:left="630"/>
        <w:jc w:val="both"/>
        <w:rPr>
          <w:color w:val="000000"/>
          <w:sz w:val="22"/>
          <w:szCs w:val="22"/>
        </w:rPr>
      </w:pPr>
      <w:r w:rsidRPr="00F06A2A">
        <w:rPr>
          <w:color w:val="000000"/>
          <w:sz w:val="22"/>
          <w:szCs w:val="22"/>
        </w:rPr>
        <w:t xml:space="preserve">Phillips, J. C.; Braun, R.; Wang, W.; </w:t>
      </w:r>
      <w:proofErr w:type="spellStart"/>
      <w:r w:rsidRPr="00F06A2A">
        <w:rPr>
          <w:color w:val="000000"/>
          <w:sz w:val="22"/>
          <w:szCs w:val="22"/>
        </w:rPr>
        <w:t>Gumbart</w:t>
      </w:r>
      <w:proofErr w:type="spellEnd"/>
      <w:r w:rsidRPr="00F06A2A">
        <w:rPr>
          <w:color w:val="000000"/>
          <w:sz w:val="22"/>
          <w:szCs w:val="22"/>
        </w:rPr>
        <w:t xml:space="preserve">, J.; </w:t>
      </w:r>
      <w:proofErr w:type="spellStart"/>
      <w:r w:rsidRPr="00F06A2A">
        <w:rPr>
          <w:color w:val="000000"/>
          <w:sz w:val="22"/>
          <w:szCs w:val="22"/>
        </w:rPr>
        <w:t>Tajkhorshid</w:t>
      </w:r>
      <w:proofErr w:type="spellEnd"/>
      <w:r w:rsidRPr="00F06A2A">
        <w:rPr>
          <w:color w:val="000000"/>
          <w:sz w:val="22"/>
          <w:szCs w:val="22"/>
        </w:rPr>
        <w:t xml:space="preserve">, E.; Villa, E.; </w:t>
      </w:r>
      <w:proofErr w:type="spellStart"/>
      <w:r w:rsidRPr="00F06A2A">
        <w:rPr>
          <w:color w:val="000000"/>
          <w:sz w:val="22"/>
          <w:szCs w:val="22"/>
        </w:rPr>
        <w:t>Chipot</w:t>
      </w:r>
      <w:proofErr w:type="spellEnd"/>
      <w:r w:rsidRPr="00F06A2A">
        <w:rPr>
          <w:color w:val="000000"/>
          <w:sz w:val="22"/>
          <w:szCs w:val="22"/>
        </w:rPr>
        <w:t xml:space="preserve">, C.; </w:t>
      </w:r>
      <w:proofErr w:type="spellStart"/>
      <w:r w:rsidRPr="00F06A2A">
        <w:rPr>
          <w:color w:val="000000"/>
          <w:sz w:val="22"/>
          <w:szCs w:val="22"/>
        </w:rPr>
        <w:t>Skeel</w:t>
      </w:r>
      <w:proofErr w:type="spellEnd"/>
      <w:r w:rsidRPr="00F06A2A">
        <w:rPr>
          <w:color w:val="000000"/>
          <w:sz w:val="22"/>
          <w:szCs w:val="22"/>
        </w:rPr>
        <w:t xml:space="preserve">, R. D.; </w:t>
      </w:r>
      <w:proofErr w:type="spellStart"/>
      <w:r w:rsidRPr="00F06A2A">
        <w:rPr>
          <w:color w:val="000000"/>
          <w:sz w:val="22"/>
          <w:szCs w:val="22"/>
        </w:rPr>
        <w:t>Kalé</w:t>
      </w:r>
      <w:proofErr w:type="spellEnd"/>
      <w:r w:rsidRPr="00F06A2A">
        <w:rPr>
          <w:color w:val="000000"/>
          <w:sz w:val="22"/>
          <w:szCs w:val="22"/>
        </w:rPr>
        <w:t xml:space="preserve">, L.; </w:t>
      </w:r>
      <w:proofErr w:type="spellStart"/>
      <w:r w:rsidRPr="00F06A2A">
        <w:rPr>
          <w:color w:val="000000"/>
          <w:sz w:val="22"/>
          <w:szCs w:val="22"/>
        </w:rPr>
        <w:t>Schulten</w:t>
      </w:r>
      <w:proofErr w:type="spellEnd"/>
      <w:r w:rsidRPr="00F06A2A">
        <w:rPr>
          <w:color w:val="000000"/>
          <w:sz w:val="22"/>
          <w:szCs w:val="22"/>
        </w:rPr>
        <w:t xml:space="preserve">, K. Scalable Molecular Dynamics with NAMD. </w:t>
      </w:r>
      <w:r w:rsidRPr="00F06A2A">
        <w:rPr>
          <w:i/>
          <w:iCs/>
          <w:color w:val="000000"/>
          <w:sz w:val="22"/>
          <w:szCs w:val="22"/>
        </w:rPr>
        <w:t xml:space="preserve">J. </w:t>
      </w:r>
      <w:proofErr w:type="spellStart"/>
      <w:r w:rsidRPr="00F06A2A">
        <w:rPr>
          <w:i/>
          <w:iCs/>
          <w:color w:val="000000"/>
          <w:sz w:val="22"/>
          <w:szCs w:val="22"/>
        </w:rPr>
        <w:t>Comput</w:t>
      </w:r>
      <w:proofErr w:type="spellEnd"/>
      <w:r w:rsidRPr="00F06A2A">
        <w:rPr>
          <w:i/>
          <w:iCs/>
          <w:color w:val="000000"/>
          <w:sz w:val="22"/>
          <w:szCs w:val="22"/>
        </w:rPr>
        <w:t>. Chem.</w:t>
      </w:r>
      <w:r w:rsidRPr="00F06A2A">
        <w:rPr>
          <w:color w:val="000000"/>
          <w:sz w:val="22"/>
          <w:szCs w:val="22"/>
        </w:rPr>
        <w:t xml:space="preserve"> </w:t>
      </w:r>
      <w:r w:rsidRPr="00F06A2A">
        <w:rPr>
          <w:b/>
          <w:bCs/>
          <w:color w:val="000000"/>
          <w:sz w:val="22"/>
          <w:szCs w:val="22"/>
        </w:rPr>
        <w:t>2005</w:t>
      </w:r>
      <w:r w:rsidRPr="00F06A2A">
        <w:rPr>
          <w:color w:val="000000"/>
          <w:sz w:val="22"/>
          <w:szCs w:val="22"/>
        </w:rPr>
        <w:t xml:space="preserve">, </w:t>
      </w:r>
      <w:r w:rsidRPr="00F06A2A">
        <w:rPr>
          <w:i/>
          <w:iCs/>
          <w:color w:val="000000"/>
          <w:sz w:val="22"/>
          <w:szCs w:val="22"/>
        </w:rPr>
        <w:t>26</w:t>
      </w:r>
      <w:r w:rsidRPr="00F06A2A">
        <w:rPr>
          <w:color w:val="000000"/>
          <w:sz w:val="22"/>
          <w:szCs w:val="22"/>
        </w:rPr>
        <w:t xml:space="preserve">, 1781–1802. </w:t>
      </w:r>
    </w:p>
    <w:p w14:paraId="009F1F5B" w14:textId="78D5CEB9" w:rsidR="00D0405C" w:rsidRPr="00F06A2A" w:rsidRDefault="00D0405C" w:rsidP="00D0405C">
      <w:pPr>
        <w:numPr>
          <w:ilvl w:val="1"/>
          <w:numId w:val="1"/>
        </w:numPr>
        <w:ind w:left="630"/>
        <w:jc w:val="both"/>
        <w:rPr>
          <w:color w:val="000000"/>
          <w:sz w:val="22"/>
          <w:szCs w:val="22"/>
        </w:rPr>
      </w:pPr>
      <w:r w:rsidRPr="00F06A2A">
        <w:rPr>
          <w:color w:val="000000"/>
          <w:sz w:val="22"/>
          <w:szCs w:val="22"/>
        </w:rPr>
        <w:t xml:space="preserve">Humphrey, W., </w:t>
      </w:r>
      <w:proofErr w:type="spellStart"/>
      <w:r w:rsidRPr="00F06A2A">
        <w:rPr>
          <w:color w:val="000000"/>
          <w:sz w:val="22"/>
          <w:szCs w:val="22"/>
        </w:rPr>
        <w:t>Dalke</w:t>
      </w:r>
      <w:proofErr w:type="spellEnd"/>
      <w:r w:rsidRPr="00F06A2A">
        <w:rPr>
          <w:color w:val="000000"/>
          <w:sz w:val="22"/>
          <w:szCs w:val="22"/>
        </w:rPr>
        <w:t xml:space="preserve">, A. and </w:t>
      </w:r>
      <w:proofErr w:type="spellStart"/>
      <w:r w:rsidRPr="00F06A2A">
        <w:rPr>
          <w:color w:val="000000"/>
          <w:sz w:val="22"/>
          <w:szCs w:val="22"/>
        </w:rPr>
        <w:t>Schulten</w:t>
      </w:r>
      <w:proofErr w:type="spellEnd"/>
      <w:r w:rsidRPr="00F06A2A">
        <w:rPr>
          <w:color w:val="000000"/>
          <w:sz w:val="22"/>
          <w:szCs w:val="22"/>
        </w:rPr>
        <w:t xml:space="preserve">, K. VMD - Visual Molecular Dynamics, </w:t>
      </w:r>
      <w:r w:rsidRPr="00F06A2A">
        <w:rPr>
          <w:i/>
          <w:iCs/>
          <w:color w:val="000000"/>
          <w:sz w:val="22"/>
          <w:szCs w:val="22"/>
        </w:rPr>
        <w:t xml:space="preserve">J. </w:t>
      </w:r>
      <w:proofErr w:type="spellStart"/>
      <w:r w:rsidRPr="00F06A2A">
        <w:rPr>
          <w:i/>
          <w:iCs/>
          <w:color w:val="000000"/>
          <w:sz w:val="22"/>
          <w:szCs w:val="22"/>
        </w:rPr>
        <w:t>Molec</w:t>
      </w:r>
      <w:proofErr w:type="spellEnd"/>
      <w:r w:rsidRPr="00F06A2A">
        <w:rPr>
          <w:i/>
          <w:iCs/>
          <w:color w:val="000000"/>
          <w:sz w:val="22"/>
          <w:szCs w:val="22"/>
        </w:rPr>
        <w:t>. Graphics</w:t>
      </w:r>
      <w:r w:rsidRPr="00F06A2A">
        <w:rPr>
          <w:color w:val="000000"/>
          <w:sz w:val="22"/>
          <w:szCs w:val="22"/>
        </w:rPr>
        <w:t xml:space="preserve">, </w:t>
      </w:r>
      <w:r w:rsidRPr="00F06A2A">
        <w:rPr>
          <w:b/>
          <w:bCs/>
          <w:color w:val="000000"/>
          <w:sz w:val="22"/>
          <w:szCs w:val="22"/>
        </w:rPr>
        <w:t>1996</w:t>
      </w:r>
      <w:r w:rsidRPr="00F06A2A">
        <w:rPr>
          <w:color w:val="000000"/>
          <w:sz w:val="22"/>
          <w:szCs w:val="22"/>
        </w:rPr>
        <w:t xml:space="preserve">, </w:t>
      </w:r>
      <w:r w:rsidRPr="00F06A2A">
        <w:rPr>
          <w:i/>
          <w:iCs/>
          <w:color w:val="000000"/>
          <w:sz w:val="22"/>
          <w:szCs w:val="22"/>
        </w:rPr>
        <w:t>14</w:t>
      </w:r>
      <w:r w:rsidRPr="00F06A2A">
        <w:rPr>
          <w:color w:val="000000"/>
          <w:sz w:val="22"/>
          <w:szCs w:val="22"/>
        </w:rPr>
        <w:t>, 33</w:t>
      </w:r>
      <w:r w:rsidR="00436D45" w:rsidRPr="00FA6919">
        <w:rPr>
          <w:color w:val="000000"/>
          <w:sz w:val="22"/>
          <w:szCs w:val="22"/>
        </w:rPr>
        <w:t>–</w:t>
      </w:r>
      <w:r w:rsidRPr="00F06A2A">
        <w:rPr>
          <w:color w:val="000000"/>
          <w:sz w:val="22"/>
          <w:szCs w:val="22"/>
        </w:rPr>
        <w:t xml:space="preserve">38. </w:t>
      </w:r>
    </w:p>
    <w:p w14:paraId="1A93ACD3" w14:textId="79B46610" w:rsidR="003B3534" w:rsidRPr="00436D45" w:rsidRDefault="00D0405C" w:rsidP="004041F7">
      <w:pPr>
        <w:numPr>
          <w:ilvl w:val="1"/>
          <w:numId w:val="1"/>
        </w:numPr>
        <w:tabs>
          <w:tab w:val="left" w:pos="360"/>
          <w:tab w:val="left" w:pos="720"/>
        </w:tabs>
        <w:autoSpaceDE w:val="0"/>
        <w:autoSpaceDN w:val="0"/>
        <w:adjustRightInd w:val="0"/>
        <w:ind w:left="720" w:hanging="450"/>
        <w:rPr>
          <w:color w:val="000000"/>
          <w:sz w:val="22"/>
          <w:szCs w:val="22"/>
        </w:rPr>
      </w:pPr>
      <w:r>
        <w:rPr>
          <w:color w:val="000000"/>
          <w:sz w:val="22"/>
          <w:szCs w:val="22"/>
        </w:rPr>
        <w:lastRenderedPageBreak/>
        <w:t xml:space="preserve">Arnold, F. H.; Georgiou, G.; </w:t>
      </w:r>
      <w:proofErr w:type="spellStart"/>
      <w:r>
        <w:rPr>
          <w:color w:val="000000"/>
          <w:sz w:val="22"/>
          <w:szCs w:val="22"/>
        </w:rPr>
        <w:t>Cirino</w:t>
      </w:r>
      <w:proofErr w:type="spellEnd"/>
      <w:r>
        <w:rPr>
          <w:color w:val="000000"/>
          <w:sz w:val="22"/>
          <w:szCs w:val="22"/>
        </w:rPr>
        <w:t xml:space="preserve">, P. C.; Mayer, K. M.; </w:t>
      </w:r>
      <w:proofErr w:type="spellStart"/>
      <w:r>
        <w:rPr>
          <w:color w:val="000000"/>
          <w:sz w:val="22"/>
          <w:szCs w:val="22"/>
        </w:rPr>
        <w:t>Umeno</w:t>
      </w:r>
      <w:proofErr w:type="spellEnd"/>
      <w:r>
        <w:rPr>
          <w:color w:val="000000"/>
          <w:sz w:val="22"/>
          <w:szCs w:val="22"/>
        </w:rPr>
        <w:t xml:space="preserve">, D. Generating Mutant Libraries Using Error-Prone PCR. </w:t>
      </w:r>
      <w:r>
        <w:rPr>
          <w:i/>
          <w:iCs/>
          <w:color w:val="000000"/>
          <w:sz w:val="22"/>
          <w:szCs w:val="22"/>
        </w:rPr>
        <w:t xml:space="preserve">Dir. </w:t>
      </w:r>
      <w:proofErr w:type="spellStart"/>
      <w:r>
        <w:rPr>
          <w:i/>
          <w:iCs/>
          <w:color w:val="000000"/>
          <w:sz w:val="22"/>
          <w:szCs w:val="22"/>
        </w:rPr>
        <w:t>Evol</w:t>
      </w:r>
      <w:proofErr w:type="spellEnd"/>
      <w:r>
        <w:rPr>
          <w:i/>
          <w:iCs/>
          <w:color w:val="000000"/>
          <w:sz w:val="22"/>
          <w:szCs w:val="22"/>
        </w:rPr>
        <w:t xml:space="preserve">. </w:t>
      </w:r>
      <w:proofErr w:type="spellStart"/>
      <w:r>
        <w:rPr>
          <w:i/>
          <w:iCs/>
          <w:color w:val="000000"/>
          <w:sz w:val="22"/>
          <w:szCs w:val="22"/>
        </w:rPr>
        <w:t>Libr</w:t>
      </w:r>
      <w:proofErr w:type="spellEnd"/>
      <w:r>
        <w:rPr>
          <w:i/>
          <w:iCs/>
          <w:color w:val="000000"/>
          <w:sz w:val="22"/>
          <w:szCs w:val="22"/>
        </w:rPr>
        <w:t xml:space="preserve">. </w:t>
      </w:r>
      <w:proofErr w:type="spellStart"/>
      <w:r>
        <w:rPr>
          <w:i/>
          <w:iCs/>
          <w:color w:val="000000"/>
          <w:sz w:val="22"/>
          <w:szCs w:val="22"/>
        </w:rPr>
        <w:t>Creat</w:t>
      </w:r>
      <w:proofErr w:type="spellEnd"/>
      <w:r>
        <w:rPr>
          <w:i/>
          <w:iCs/>
          <w:color w:val="000000"/>
          <w:sz w:val="22"/>
          <w:szCs w:val="22"/>
        </w:rPr>
        <w:t>.</w:t>
      </w:r>
      <w:r>
        <w:rPr>
          <w:color w:val="000000"/>
          <w:sz w:val="22"/>
          <w:szCs w:val="22"/>
        </w:rPr>
        <w:t xml:space="preserve"> </w:t>
      </w:r>
      <w:r>
        <w:rPr>
          <w:b/>
          <w:bCs/>
          <w:color w:val="000000"/>
          <w:sz w:val="22"/>
          <w:szCs w:val="22"/>
        </w:rPr>
        <w:t>2003</w:t>
      </w:r>
      <w:r>
        <w:rPr>
          <w:color w:val="000000"/>
          <w:sz w:val="22"/>
          <w:szCs w:val="22"/>
        </w:rPr>
        <w:t xml:space="preserve">, </w:t>
      </w:r>
      <w:r>
        <w:rPr>
          <w:i/>
          <w:iCs/>
          <w:color w:val="000000"/>
          <w:sz w:val="22"/>
          <w:szCs w:val="22"/>
        </w:rPr>
        <w:t>231</w:t>
      </w:r>
      <w:r>
        <w:rPr>
          <w:color w:val="000000"/>
          <w:sz w:val="22"/>
          <w:szCs w:val="22"/>
        </w:rPr>
        <w:t xml:space="preserve">, 3–10. </w:t>
      </w:r>
    </w:p>
    <w:sectPr w:rsidR="003B3534" w:rsidRPr="00436D45">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7"/>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F9D"/>
    <w:rsid w:val="00016878"/>
    <w:rsid w:val="0005596F"/>
    <w:rsid w:val="000619C8"/>
    <w:rsid w:val="000704D2"/>
    <w:rsid w:val="0007750D"/>
    <w:rsid w:val="001122D1"/>
    <w:rsid w:val="0011508A"/>
    <w:rsid w:val="00145519"/>
    <w:rsid w:val="00160C3A"/>
    <w:rsid w:val="00177C87"/>
    <w:rsid w:val="001840F4"/>
    <w:rsid w:val="001B6390"/>
    <w:rsid w:val="001C24CD"/>
    <w:rsid w:val="001D2108"/>
    <w:rsid w:val="00205A3F"/>
    <w:rsid w:val="00216C70"/>
    <w:rsid w:val="0021790E"/>
    <w:rsid w:val="0021791D"/>
    <w:rsid w:val="00255FC7"/>
    <w:rsid w:val="0025661E"/>
    <w:rsid w:val="00262F93"/>
    <w:rsid w:val="002805C8"/>
    <w:rsid w:val="002A7C02"/>
    <w:rsid w:val="002C5F54"/>
    <w:rsid w:val="002E48F4"/>
    <w:rsid w:val="002F7EBE"/>
    <w:rsid w:val="003038B6"/>
    <w:rsid w:val="00305721"/>
    <w:rsid w:val="0031147A"/>
    <w:rsid w:val="00314AAD"/>
    <w:rsid w:val="00341912"/>
    <w:rsid w:val="00351BEF"/>
    <w:rsid w:val="003605F9"/>
    <w:rsid w:val="003A6313"/>
    <w:rsid w:val="003B3534"/>
    <w:rsid w:val="003B6E2D"/>
    <w:rsid w:val="003E30BC"/>
    <w:rsid w:val="00400BFC"/>
    <w:rsid w:val="004041F7"/>
    <w:rsid w:val="0041741E"/>
    <w:rsid w:val="0042388E"/>
    <w:rsid w:val="00436D45"/>
    <w:rsid w:val="00440F91"/>
    <w:rsid w:val="00445CA8"/>
    <w:rsid w:val="00487180"/>
    <w:rsid w:val="00487E8F"/>
    <w:rsid w:val="004A4A99"/>
    <w:rsid w:val="004C1A21"/>
    <w:rsid w:val="004C6461"/>
    <w:rsid w:val="004F2B71"/>
    <w:rsid w:val="00523F82"/>
    <w:rsid w:val="005321FA"/>
    <w:rsid w:val="00552C11"/>
    <w:rsid w:val="005B732A"/>
    <w:rsid w:val="005B7BFB"/>
    <w:rsid w:val="005C493E"/>
    <w:rsid w:val="005D2B93"/>
    <w:rsid w:val="006131D7"/>
    <w:rsid w:val="006178A2"/>
    <w:rsid w:val="00663E71"/>
    <w:rsid w:val="00686A0D"/>
    <w:rsid w:val="006E1AC1"/>
    <w:rsid w:val="00710F9D"/>
    <w:rsid w:val="0072570E"/>
    <w:rsid w:val="00732C7E"/>
    <w:rsid w:val="00741AE0"/>
    <w:rsid w:val="00744FD1"/>
    <w:rsid w:val="00771A13"/>
    <w:rsid w:val="00771CAF"/>
    <w:rsid w:val="007F5E46"/>
    <w:rsid w:val="0080031C"/>
    <w:rsid w:val="00822A35"/>
    <w:rsid w:val="008654DC"/>
    <w:rsid w:val="00883739"/>
    <w:rsid w:val="008B49DB"/>
    <w:rsid w:val="008D31E2"/>
    <w:rsid w:val="00974B93"/>
    <w:rsid w:val="009A24B5"/>
    <w:rsid w:val="009B1E69"/>
    <w:rsid w:val="009D18D4"/>
    <w:rsid w:val="00A1127E"/>
    <w:rsid w:val="00A370CF"/>
    <w:rsid w:val="00A43A23"/>
    <w:rsid w:val="00A55D56"/>
    <w:rsid w:val="00A57576"/>
    <w:rsid w:val="00A922B8"/>
    <w:rsid w:val="00AA1A10"/>
    <w:rsid w:val="00AA6E29"/>
    <w:rsid w:val="00AB0DEF"/>
    <w:rsid w:val="00AC7A05"/>
    <w:rsid w:val="00AD5C4C"/>
    <w:rsid w:val="00AE2221"/>
    <w:rsid w:val="00AE4756"/>
    <w:rsid w:val="00AF1A7E"/>
    <w:rsid w:val="00B34C80"/>
    <w:rsid w:val="00B34EBD"/>
    <w:rsid w:val="00B5120D"/>
    <w:rsid w:val="00B72AF2"/>
    <w:rsid w:val="00B923CB"/>
    <w:rsid w:val="00BB3231"/>
    <w:rsid w:val="00BE1F0F"/>
    <w:rsid w:val="00BE2A95"/>
    <w:rsid w:val="00C23012"/>
    <w:rsid w:val="00C71723"/>
    <w:rsid w:val="00C83BF1"/>
    <w:rsid w:val="00C84591"/>
    <w:rsid w:val="00C866C1"/>
    <w:rsid w:val="00CA1104"/>
    <w:rsid w:val="00CC14EB"/>
    <w:rsid w:val="00CD071E"/>
    <w:rsid w:val="00CE2998"/>
    <w:rsid w:val="00D02CED"/>
    <w:rsid w:val="00D0405C"/>
    <w:rsid w:val="00D128C1"/>
    <w:rsid w:val="00D23F4A"/>
    <w:rsid w:val="00D30ABD"/>
    <w:rsid w:val="00D310B6"/>
    <w:rsid w:val="00D42D3A"/>
    <w:rsid w:val="00D4725E"/>
    <w:rsid w:val="00D56CAA"/>
    <w:rsid w:val="00DB2972"/>
    <w:rsid w:val="00DD6657"/>
    <w:rsid w:val="00DF7C3E"/>
    <w:rsid w:val="00E04649"/>
    <w:rsid w:val="00E73322"/>
    <w:rsid w:val="00E755A4"/>
    <w:rsid w:val="00E76456"/>
    <w:rsid w:val="00E91574"/>
    <w:rsid w:val="00E96F79"/>
    <w:rsid w:val="00E97C9E"/>
    <w:rsid w:val="00EA4524"/>
    <w:rsid w:val="00EB2AA4"/>
    <w:rsid w:val="00EC7306"/>
    <w:rsid w:val="00ED2ABA"/>
    <w:rsid w:val="00EE5EE3"/>
    <w:rsid w:val="00EF162E"/>
    <w:rsid w:val="00EF1A02"/>
    <w:rsid w:val="00EF5F0F"/>
    <w:rsid w:val="00F4232E"/>
    <w:rsid w:val="00F430D9"/>
    <w:rsid w:val="00F601B8"/>
    <w:rsid w:val="00F7588D"/>
    <w:rsid w:val="00F94E33"/>
    <w:rsid w:val="00FA3E20"/>
    <w:rsid w:val="00FA6919"/>
    <w:rsid w:val="00FA74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3689E"/>
  <w15:chartTrackingRefBased/>
  <w15:docId w15:val="{E0C5B45E-334A-C045-84D0-0780655A8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51BEF"/>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0F9D"/>
    <w:rPr>
      <w:rFonts w:eastAsiaTheme="minorEastAsia"/>
      <w:sz w:val="18"/>
      <w:szCs w:val="18"/>
    </w:rPr>
  </w:style>
  <w:style w:type="character" w:customStyle="1" w:styleId="BalloonTextChar">
    <w:name w:val="Balloon Text Char"/>
    <w:basedOn w:val="DefaultParagraphFont"/>
    <w:link w:val="BalloonText"/>
    <w:uiPriority w:val="99"/>
    <w:semiHidden/>
    <w:rsid w:val="00710F9D"/>
    <w:rPr>
      <w:rFonts w:ascii="Times New Roman" w:hAnsi="Times New Roman" w:cs="Times New Roman"/>
      <w:sz w:val="18"/>
      <w:szCs w:val="18"/>
    </w:rPr>
  </w:style>
  <w:style w:type="paragraph" w:styleId="NormalWeb">
    <w:name w:val="Normal (Web)"/>
    <w:basedOn w:val="Normal"/>
    <w:uiPriority w:val="99"/>
    <w:semiHidden/>
    <w:unhideWhenUsed/>
    <w:rsid w:val="004041F7"/>
    <w:pPr>
      <w:spacing w:before="100" w:beforeAutospacing="1" w:after="100" w:afterAutospacing="1"/>
    </w:pPr>
  </w:style>
  <w:style w:type="character" w:styleId="Hyperlink">
    <w:name w:val="Hyperlink"/>
    <w:basedOn w:val="DefaultParagraphFont"/>
    <w:uiPriority w:val="99"/>
    <w:semiHidden/>
    <w:unhideWhenUsed/>
    <w:rsid w:val="004041F7"/>
    <w:rPr>
      <w:color w:val="0000FF"/>
      <w:u w:val="single"/>
    </w:rPr>
  </w:style>
  <w:style w:type="table" w:styleId="TableGrid">
    <w:name w:val="Table Grid"/>
    <w:basedOn w:val="TableNormal"/>
    <w:uiPriority w:val="39"/>
    <w:rsid w:val="00AF1A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02CED"/>
    <w:rPr>
      <w:sz w:val="16"/>
      <w:szCs w:val="16"/>
    </w:rPr>
  </w:style>
  <w:style w:type="paragraph" w:styleId="CommentText">
    <w:name w:val="annotation text"/>
    <w:basedOn w:val="Normal"/>
    <w:link w:val="CommentTextChar"/>
    <w:uiPriority w:val="99"/>
    <w:semiHidden/>
    <w:unhideWhenUsed/>
    <w:rsid w:val="00D02CED"/>
    <w:rPr>
      <w:sz w:val="20"/>
      <w:szCs w:val="20"/>
    </w:rPr>
  </w:style>
  <w:style w:type="character" w:customStyle="1" w:styleId="CommentTextChar">
    <w:name w:val="Comment Text Char"/>
    <w:basedOn w:val="DefaultParagraphFont"/>
    <w:link w:val="CommentText"/>
    <w:uiPriority w:val="99"/>
    <w:semiHidden/>
    <w:rsid w:val="00D02CE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02CED"/>
    <w:rPr>
      <w:b/>
      <w:bCs/>
    </w:rPr>
  </w:style>
  <w:style w:type="character" w:customStyle="1" w:styleId="CommentSubjectChar">
    <w:name w:val="Comment Subject Char"/>
    <w:basedOn w:val="CommentTextChar"/>
    <w:link w:val="CommentSubject"/>
    <w:uiPriority w:val="99"/>
    <w:semiHidden/>
    <w:rsid w:val="00D02CED"/>
    <w:rPr>
      <w:rFonts w:ascii="Times New Roman" w:eastAsia="Times New Roman" w:hAnsi="Times New Roman" w:cs="Times New Roman"/>
      <w:b/>
      <w:bCs/>
      <w:sz w:val="20"/>
      <w:szCs w:val="20"/>
    </w:rPr>
  </w:style>
  <w:style w:type="paragraph" w:styleId="ListParagraph">
    <w:name w:val="List Paragraph"/>
    <w:basedOn w:val="Normal"/>
    <w:uiPriority w:val="34"/>
    <w:qFormat/>
    <w:rsid w:val="00351B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37962">
      <w:bodyDiv w:val="1"/>
      <w:marLeft w:val="0"/>
      <w:marRight w:val="0"/>
      <w:marTop w:val="0"/>
      <w:marBottom w:val="0"/>
      <w:divBdr>
        <w:top w:val="none" w:sz="0" w:space="0" w:color="auto"/>
        <w:left w:val="none" w:sz="0" w:space="0" w:color="auto"/>
        <w:bottom w:val="none" w:sz="0" w:space="0" w:color="auto"/>
        <w:right w:val="none" w:sz="0" w:space="0" w:color="auto"/>
      </w:divBdr>
    </w:div>
    <w:div w:id="17661705">
      <w:bodyDiv w:val="1"/>
      <w:marLeft w:val="0"/>
      <w:marRight w:val="0"/>
      <w:marTop w:val="0"/>
      <w:marBottom w:val="0"/>
      <w:divBdr>
        <w:top w:val="none" w:sz="0" w:space="0" w:color="auto"/>
        <w:left w:val="none" w:sz="0" w:space="0" w:color="auto"/>
        <w:bottom w:val="none" w:sz="0" w:space="0" w:color="auto"/>
        <w:right w:val="none" w:sz="0" w:space="0" w:color="auto"/>
      </w:divBdr>
    </w:div>
    <w:div w:id="169947953">
      <w:bodyDiv w:val="1"/>
      <w:marLeft w:val="0"/>
      <w:marRight w:val="0"/>
      <w:marTop w:val="0"/>
      <w:marBottom w:val="0"/>
      <w:divBdr>
        <w:top w:val="none" w:sz="0" w:space="0" w:color="auto"/>
        <w:left w:val="none" w:sz="0" w:space="0" w:color="auto"/>
        <w:bottom w:val="none" w:sz="0" w:space="0" w:color="auto"/>
        <w:right w:val="none" w:sz="0" w:space="0" w:color="auto"/>
      </w:divBdr>
    </w:div>
    <w:div w:id="239029008">
      <w:bodyDiv w:val="1"/>
      <w:marLeft w:val="0"/>
      <w:marRight w:val="0"/>
      <w:marTop w:val="0"/>
      <w:marBottom w:val="0"/>
      <w:divBdr>
        <w:top w:val="none" w:sz="0" w:space="0" w:color="auto"/>
        <w:left w:val="none" w:sz="0" w:space="0" w:color="auto"/>
        <w:bottom w:val="none" w:sz="0" w:space="0" w:color="auto"/>
        <w:right w:val="none" w:sz="0" w:space="0" w:color="auto"/>
      </w:divBdr>
    </w:div>
    <w:div w:id="315885039">
      <w:bodyDiv w:val="1"/>
      <w:marLeft w:val="0"/>
      <w:marRight w:val="0"/>
      <w:marTop w:val="0"/>
      <w:marBottom w:val="0"/>
      <w:divBdr>
        <w:top w:val="none" w:sz="0" w:space="0" w:color="auto"/>
        <w:left w:val="none" w:sz="0" w:space="0" w:color="auto"/>
        <w:bottom w:val="none" w:sz="0" w:space="0" w:color="auto"/>
        <w:right w:val="none" w:sz="0" w:space="0" w:color="auto"/>
      </w:divBdr>
    </w:div>
    <w:div w:id="321930418">
      <w:bodyDiv w:val="1"/>
      <w:marLeft w:val="0"/>
      <w:marRight w:val="0"/>
      <w:marTop w:val="0"/>
      <w:marBottom w:val="0"/>
      <w:divBdr>
        <w:top w:val="none" w:sz="0" w:space="0" w:color="auto"/>
        <w:left w:val="none" w:sz="0" w:space="0" w:color="auto"/>
        <w:bottom w:val="none" w:sz="0" w:space="0" w:color="auto"/>
        <w:right w:val="none" w:sz="0" w:space="0" w:color="auto"/>
      </w:divBdr>
    </w:div>
    <w:div w:id="420492860">
      <w:bodyDiv w:val="1"/>
      <w:marLeft w:val="0"/>
      <w:marRight w:val="0"/>
      <w:marTop w:val="0"/>
      <w:marBottom w:val="0"/>
      <w:divBdr>
        <w:top w:val="none" w:sz="0" w:space="0" w:color="auto"/>
        <w:left w:val="none" w:sz="0" w:space="0" w:color="auto"/>
        <w:bottom w:val="none" w:sz="0" w:space="0" w:color="auto"/>
        <w:right w:val="none" w:sz="0" w:space="0" w:color="auto"/>
      </w:divBdr>
    </w:div>
    <w:div w:id="456222852">
      <w:bodyDiv w:val="1"/>
      <w:marLeft w:val="0"/>
      <w:marRight w:val="0"/>
      <w:marTop w:val="0"/>
      <w:marBottom w:val="0"/>
      <w:divBdr>
        <w:top w:val="none" w:sz="0" w:space="0" w:color="auto"/>
        <w:left w:val="none" w:sz="0" w:space="0" w:color="auto"/>
        <w:bottom w:val="none" w:sz="0" w:space="0" w:color="auto"/>
        <w:right w:val="none" w:sz="0" w:space="0" w:color="auto"/>
      </w:divBdr>
    </w:div>
    <w:div w:id="736975563">
      <w:bodyDiv w:val="1"/>
      <w:marLeft w:val="0"/>
      <w:marRight w:val="0"/>
      <w:marTop w:val="0"/>
      <w:marBottom w:val="0"/>
      <w:divBdr>
        <w:top w:val="none" w:sz="0" w:space="0" w:color="auto"/>
        <w:left w:val="none" w:sz="0" w:space="0" w:color="auto"/>
        <w:bottom w:val="none" w:sz="0" w:space="0" w:color="auto"/>
        <w:right w:val="none" w:sz="0" w:space="0" w:color="auto"/>
      </w:divBdr>
    </w:div>
    <w:div w:id="751699107">
      <w:bodyDiv w:val="1"/>
      <w:marLeft w:val="0"/>
      <w:marRight w:val="0"/>
      <w:marTop w:val="0"/>
      <w:marBottom w:val="0"/>
      <w:divBdr>
        <w:top w:val="none" w:sz="0" w:space="0" w:color="auto"/>
        <w:left w:val="none" w:sz="0" w:space="0" w:color="auto"/>
        <w:bottom w:val="none" w:sz="0" w:space="0" w:color="auto"/>
        <w:right w:val="none" w:sz="0" w:space="0" w:color="auto"/>
      </w:divBdr>
    </w:div>
    <w:div w:id="762841849">
      <w:bodyDiv w:val="1"/>
      <w:marLeft w:val="0"/>
      <w:marRight w:val="0"/>
      <w:marTop w:val="0"/>
      <w:marBottom w:val="0"/>
      <w:divBdr>
        <w:top w:val="none" w:sz="0" w:space="0" w:color="auto"/>
        <w:left w:val="none" w:sz="0" w:space="0" w:color="auto"/>
        <w:bottom w:val="none" w:sz="0" w:space="0" w:color="auto"/>
        <w:right w:val="none" w:sz="0" w:space="0" w:color="auto"/>
      </w:divBdr>
    </w:div>
    <w:div w:id="798914131">
      <w:bodyDiv w:val="1"/>
      <w:marLeft w:val="0"/>
      <w:marRight w:val="0"/>
      <w:marTop w:val="0"/>
      <w:marBottom w:val="0"/>
      <w:divBdr>
        <w:top w:val="none" w:sz="0" w:space="0" w:color="auto"/>
        <w:left w:val="none" w:sz="0" w:space="0" w:color="auto"/>
        <w:bottom w:val="none" w:sz="0" w:space="0" w:color="auto"/>
        <w:right w:val="none" w:sz="0" w:space="0" w:color="auto"/>
      </w:divBdr>
    </w:div>
    <w:div w:id="823741893">
      <w:bodyDiv w:val="1"/>
      <w:marLeft w:val="0"/>
      <w:marRight w:val="0"/>
      <w:marTop w:val="0"/>
      <w:marBottom w:val="0"/>
      <w:divBdr>
        <w:top w:val="none" w:sz="0" w:space="0" w:color="auto"/>
        <w:left w:val="none" w:sz="0" w:space="0" w:color="auto"/>
        <w:bottom w:val="none" w:sz="0" w:space="0" w:color="auto"/>
        <w:right w:val="none" w:sz="0" w:space="0" w:color="auto"/>
      </w:divBdr>
      <w:divsChild>
        <w:div w:id="724529481">
          <w:marLeft w:val="0"/>
          <w:marRight w:val="0"/>
          <w:marTop w:val="0"/>
          <w:marBottom w:val="0"/>
          <w:divBdr>
            <w:top w:val="none" w:sz="0" w:space="0" w:color="auto"/>
            <w:left w:val="none" w:sz="0" w:space="0" w:color="auto"/>
            <w:bottom w:val="none" w:sz="0" w:space="0" w:color="auto"/>
            <w:right w:val="none" w:sz="0" w:space="0" w:color="auto"/>
          </w:divBdr>
          <w:divsChild>
            <w:div w:id="515776932">
              <w:marLeft w:val="0"/>
              <w:marRight w:val="0"/>
              <w:marTop w:val="0"/>
              <w:marBottom w:val="0"/>
              <w:divBdr>
                <w:top w:val="none" w:sz="0" w:space="0" w:color="auto"/>
                <w:left w:val="none" w:sz="0" w:space="0" w:color="auto"/>
                <w:bottom w:val="none" w:sz="0" w:space="0" w:color="auto"/>
                <w:right w:val="none" w:sz="0" w:space="0" w:color="auto"/>
              </w:divBdr>
              <w:divsChild>
                <w:div w:id="1720782723">
                  <w:marLeft w:val="0"/>
                  <w:marRight w:val="0"/>
                  <w:marTop w:val="0"/>
                  <w:marBottom w:val="0"/>
                  <w:divBdr>
                    <w:top w:val="none" w:sz="0" w:space="0" w:color="auto"/>
                    <w:left w:val="none" w:sz="0" w:space="0" w:color="auto"/>
                    <w:bottom w:val="none" w:sz="0" w:space="0" w:color="auto"/>
                    <w:right w:val="none" w:sz="0" w:space="0" w:color="auto"/>
                  </w:divBdr>
                  <w:divsChild>
                    <w:div w:id="174614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211583">
      <w:bodyDiv w:val="1"/>
      <w:marLeft w:val="0"/>
      <w:marRight w:val="0"/>
      <w:marTop w:val="0"/>
      <w:marBottom w:val="0"/>
      <w:divBdr>
        <w:top w:val="none" w:sz="0" w:space="0" w:color="auto"/>
        <w:left w:val="none" w:sz="0" w:space="0" w:color="auto"/>
        <w:bottom w:val="none" w:sz="0" w:space="0" w:color="auto"/>
        <w:right w:val="none" w:sz="0" w:space="0" w:color="auto"/>
      </w:divBdr>
    </w:div>
    <w:div w:id="926114213">
      <w:bodyDiv w:val="1"/>
      <w:marLeft w:val="0"/>
      <w:marRight w:val="0"/>
      <w:marTop w:val="0"/>
      <w:marBottom w:val="0"/>
      <w:divBdr>
        <w:top w:val="none" w:sz="0" w:space="0" w:color="auto"/>
        <w:left w:val="none" w:sz="0" w:space="0" w:color="auto"/>
        <w:bottom w:val="none" w:sz="0" w:space="0" w:color="auto"/>
        <w:right w:val="none" w:sz="0" w:space="0" w:color="auto"/>
      </w:divBdr>
    </w:div>
    <w:div w:id="951592306">
      <w:bodyDiv w:val="1"/>
      <w:marLeft w:val="0"/>
      <w:marRight w:val="0"/>
      <w:marTop w:val="0"/>
      <w:marBottom w:val="0"/>
      <w:divBdr>
        <w:top w:val="none" w:sz="0" w:space="0" w:color="auto"/>
        <w:left w:val="none" w:sz="0" w:space="0" w:color="auto"/>
        <w:bottom w:val="none" w:sz="0" w:space="0" w:color="auto"/>
        <w:right w:val="none" w:sz="0" w:space="0" w:color="auto"/>
      </w:divBdr>
      <w:divsChild>
        <w:div w:id="797721322">
          <w:marLeft w:val="0"/>
          <w:marRight w:val="0"/>
          <w:marTop w:val="0"/>
          <w:marBottom w:val="0"/>
          <w:divBdr>
            <w:top w:val="none" w:sz="0" w:space="0" w:color="auto"/>
            <w:left w:val="none" w:sz="0" w:space="0" w:color="auto"/>
            <w:bottom w:val="none" w:sz="0" w:space="0" w:color="auto"/>
            <w:right w:val="none" w:sz="0" w:space="0" w:color="auto"/>
          </w:divBdr>
          <w:divsChild>
            <w:div w:id="1483043686">
              <w:marLeft w:val="0"/>
              <w:marRight w:val="0"/>
              <w:marTop w:val="0"/>
              <w:marBottom w:val="0"/>
              <w:divBdr>
                <w:top w:val="none" w:sz="0" w:space="0" w:color="auto"/>
                <w:left w:val="none" w:sz="0" w:space="0" w:color="auto"/>
                <w:bottom w:val="none" w:sz="0" w:space="0" w:color="auto"/>
                <w:right w:val="none" w:sz="0" w:space="0" w:color="auto"/>
              </w:divBdr>
              <w:divsChild>
                <w:div w:id="677926363">
                  <w:marLeft w:val="0"/>
                  <w:marRight w:val="0"/>
                  <w:marTop w:val="0"/>
                  <w:marBottom w:val="0"/>
                  <w:divBdr>
                    <w:top w:val="none" w:sz="0" w:space="0" w:color="auto"/>
                    <w:left w:val="none" w:sz="0" w:space="0" w:color="auto"/>
                    <w:bottom w:val="none" w:sz="0" w:space="0" w:color="auto"/>
                    <w:right w:val="none" w:sz="0" w:space="0" w:color="auto"/>
                  </w:divBdr>
                  <w:divsChild>
                    <w:div w:id="186555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177824">
      <w:bodyDiv w:val="1"/>
      <w:marLeft w:val="0"/>
      <w:marRight w:val="0"/>
      <w:marTop w:val="0"/>
      <w:marBottom w:val="0"/>
      <w:divBdr>
        <w:top w:val="none" w:sz="0" w:space="0" w:color="auto"/>
        <w:left w:val="none" w:sz="0" w:space="0" w:color="auto"/>
        <w:bottom w:val="none" w:sz="0" w:space="0" w:color="auto"/>
        <w:right w:val="none" w:sz="0" w:space="0" w:color="auto"/>
      </w:divBdr>
    </w:div>
    <w:div w:id="1097823956">
      <w:bodyDiv w:val="1"/>
      <w:marLeft w:val="0"/>
      <w:marRight w:val="0"/>
      <w:marTop w:val="0"/>
      <w:marBottom w:val="0"/>
      <w:divBdr>
        <w:top w:val="none" w:sz="0" w:space="0" w:color="auto"/>
        <w:left w:val="none" w:sz="0" w:space="0" w:color="auto"/>
        <w:bottom w:val="none" w:sz="0" w:space="0" w:color="auto"/>
        <w:right w:val="none" w:sz="0" w:space="0" w:color="auto"/>
      </w:divBdr>
    </w:div>
    <w:div w:id="1291781528">
      <w:bodyDiv w:val="1"/>
      <w:marLeft w:val="0"/>
      <w:marRight w:val="0"/>
      <w:marTop w:val="0"/>
      <w:marBottom w:val="0"/>
      <w:divBdr>
        <w:top w:val="none" w:sz="0" w:space="0" w:color="auto"/>
        <w:left w:val="none" w:sz="0" w:space="0" w:color="auto"/>
        <w:bottom w:val="none" w:sz="0" w:space="0" w:color="auto"/>
        <w:right w:val="none" w:sz="0" w:space="0" w:color="auto"/>
      </w:divBdr>
    </w:div>
    <w:div w:id="1342197256">
      <w:bodyDiv w:val="1"/>
      <w:marLeft w:val="0"/>
      <w:marRight w:val="0"/>
      <w:marTop w:val="0"/>
      <w:marBottom w:val="0"/>
      <w:divBdr>
        <w:top w:val="none" w:sz="0" w:space="0" w:color="auto"/>
        <w:left w:val="none" w:sz="0" w:space="0" w:color="auto"/>
        <w:bottom w:val="none" w:sz="0" w:space="0" w:color="auto"/>
        <w:right w:val="none" w:sz="0" w:space="0" w:color="auto"/>
      </w:divBdr>
    </w:div>
    <w:div w:id="1356469391">
      <w:bodyDiv w:val="1"/>
      <w:marLeft w:val="0"/>
      <w:marRight w:val="0"/>
      <w:marTop w:val="0"/>
      <w:marBottom w:val="0"/>
      <w:divBdr>
        <w:top w:val="none" w:sz="0" w:space="0" w:color="auto"/>
        <w:left w:val="none" w:sz="0" w:space="0" w:color="auto"/>
        <w:bottom w:val="none" w:sz="0" w:space="0" w:color="auto"/>
        <w:right w:val="none" w:sz="0" w:space="0" w:color="auto"/>
      </w:divBdr>
    </w:div>
    <w:div w:id="1448159159">
      <w:bodyDiv w:val="1"/>
      <w:marLeft w:val="0"/>
      <w:marRight w:val="0"/>
      <w:marTop w:val="0"/>
      <w:marBottom w:val="0"/>
      <w:divBdr>
        <w:top w:val="none" w:sz="0" w:space="0" w:color="auto"/>
        <w:left w:val="none" w:sz="0" w:space="0" w:color="auto"/>
        <w:bottom w:val="none" w:sz="0" w:space="0" w:color="auto"/>
        <w:right w:val="none" w:sz="0" w:space="0" w:color="auto"/>
      </w:divBdr>
    </w:div>
    <w:div w:id="1458841125">
      <w:bodyDiv w:val="1"/>
      <w:marLeft w:val="0"/>
      <w:marRight w:val="0"/>
      <w:marTop w:val="0"/>
      <w:marBottom w:val="0"/>
      <w:divBdr>
        <w:top w:val="none" w:sz="0" w:space="0" w:color="auto"/>
        <w:left w:val="none" w:sz="0" w:space="0" w:color="auto"/>
        <w:bottom w:val="none" w:sz="0" w:space="0" w:color="auto"/>
        <w:right w:val="none" w:sz="0" w:space="0" w:color="auto"/>
      </w:divBdr>
    </w:div>
    <w:div w:id="1501042834">
      <w:bodyDiv w:val="1"/>
      <w:marLeft w:val="0"/>
      <w:marRight w:val="0"/>
      <w:marTop w:val="0"/>
      <w:marBottom w:val="0"/>
      <w:divBdr>
        <w:top w:val="none" w:sz="0" w:space="0" w:color="auto"/>
        <w:left w:val="none" w:sz="0" w:space="0" w:color="auto"/>
        <w:bottom w:val="none" w:sz="0" w:space="0" w:color="auto"/>
        <w:right w:val="none" w:sz="0" w:space="0" w:color="auto"/>
      </w:divBdr>
    </w:div>
    <w:div w:id="1542787744">
      <w:bodyDiv w:val="1"/>
      <w:marLeft w:val="0"/>
      <w:marRight w:val="0"/>
      <w:marTop w:val="0"/>
      <w:marBottom w:val="0"/>
      <w:divBdr>
        <w:top w:val="none" w:sz="0" w:space="0" w:color="auto"/>
        <w:left w:val="none" w:sz="0" w:space="0" w:color="auto"/>
        <w:bottom w:val="none" w:sz="0" w:space="0" w:color="auto"/>
        <w:right w:val="none" w:sz="0" w:space="0" w:color="auto"/>
      </w:divBdr>
    </w:div>
    <w:div w:id="1594435997">
      <w:bodyDiv w:val="1"/>
      <w:marLeft w:val="0"/>
      <w:marRight w:val="0"/>
      <w:marTop w:val="0"/>
      <w:marBottom w:val="0"/>
      <w:divBdr>
        <w:top w:val="none" w:sz="0" w:space="0" w:color="auto"/>
        <w:left w:val="none" w:sz="0" w:space="0" w:color="auto"/>
        <w:bottom w:val="none" w:sz="0" w:space="0" w:color="auto"/>
        <w:right w:val="none" w:sz="0" w:space="0" w:color="auto"/>
      </w:divBdr>
    </w:div>
    <w:div w:id="1605844379">
      <w:bodyDiv w:val="1"/>
      <w:marLeft w:val="0"/>
      <w:marRight w:val="0"/>
      <w:marTop w:val="0"/>
      <w:marBottom w:val="0"/>
      <w:divBdr>
        <w:top w:val="none" w:sz="0" w:space="0" w:color="auto"/>
        <w:left w:val="none" w:sz="0" w:space="0" w:color="auto"/>
        <w:bottom w:val="none" w:sz="0" w:space="0" w:color="auto"/>
        <w:right w:val="none" w:sz="0" w:space="0" w:color="auto"/>
      </w:divBdr>
    </w:div>
    <w:div w:id="1618944938">
      <w:bodyDiv w:val="1"/>
      <w:marLeft w:val="0"/>
      <w:marRight w:val="0"/>
      <w:marTop w:val="0"/>
      <w:marBottom w:val="0"/>
      <w:divBdr>
        <w:top w:val="none" w:sz="0" w:space="0" w:color="auto"/>
        <w:left w:val="none" w:sz="0" w:space="0" w:color="auto"/>
        <w:bottom w:val="none" w:sz="0" w:space="0" w:color="auto"/>
        <w:right w:val="none" w:sz="0" w:space="0" w:color="auto"/>
      </w:divBdr>
    </w:div>
    <w:div w:id="1661808783">
      <w:bodyDiv w:val="1"/>
      <w:marLeft w:val="0"/>
      <w:marRight w:val="0"/>
      <w:marTop w:val="0"/>
      <w:marBottom w:val="0"/>
      <w:divBdr>
        <w:top w:val="none" w:sz="0" w:space="0" w:color="auto"/>
        <w:left w:val="none" w:sz="0" w:space="0" w:color="auto"/>
        <w:bottom w:val="none" w:sz="0" w:space="0" w:color="auto"/>
        <w:right w:val="none" w:sz="0" w:space="0" w:color="auto"/>
      </w:divBdr>
    </w:div>
    <w:div w:id="1699039696">
      <w:bodyDiv w:val="1"/>
      <w:marLeft w:val="0"/>
      <w:marRight w:val="0"/>
      <w:marTop w:val="0"/>
      <w:marBottom w:val="0"/>
      <w:divBdr>
        <w:top w:val="none" w:sz="0" w:space="0" w:color="auto"/>
        <w:left w:val="none" w:sz="0" w:space="0" w:color="auto"/>
        <w:bottom w:val="none" w:sz="0" w:space="0" w:color="auto"/>
        <w:right w:val="none" w:sz="0" w:space="0" w:color="auto"/>
      </w:divBdr>
    </w:div>
    <w:div w:id="1750351271">
      <w:bodyDiv w:val="1"/>
      <w:marLeft w:val="0"/>
      <w:marRight w:val="0"/>
      <w:marTop w:val="0"/>
      <w:marBottom w:val="0"/>
      <w:divBdr>
        <w:top w:val="none" w:sz="0" w:space="0" w:color="auto"/>
        <w:left w:val="none" w:sz="0" w:space="0" w:color="auto"/>
        <w:bottom w:val="none" w:sz="0" w:space="0" w:color="auto"/>
        <w:right w:val="none" w:sz="0" w:space="0" w:color="auto"/>
      </w:divBdr>
    </w:div>
    <w:div w:id="1755277801">
      <w:bodyDiv w:val="1"/>
      <w:marLeft w:val="0"/>
      <w:marRight w:val="0"/>
      <w:marTop w:val="0"/>
      <w:marBottom w:val="0"/>
      <w:divBdr>
        <w:top w:val="none" w:sz="0" w:space="0" w:color="auto"/>
        <w:left w:val="none" w:sz="0" w:space="0" w:color="auto"/>
        <w:bottom w:val="none" w:sz="0" w:space="0" w:color="auto"/>
        <w:right w:val="none" w:sz="0" w:space="0" w:color="auto"/>
      </w:divBdr>
    </w:div>
    <w:div w:id="1798064953">
      <w:bodyDiv w:val="1"/>
      <w:marLeft w:val="0"/>
      <w:marRight w:val="0"/>
      <w:marTop w:val="0"/>
      <w:marBottom w:val="0"/>
      <w:divBdr>
        <w:top w:val="none" w:sz="0" w:space="0" w:color="auto"/>
        <w:left w:val="none" w:sz="0" w:space="0" w:color="auto"/>
        <w:bottom w:val="none" w:sz="0" w:space="0" w:color="auto"/>
        <w:right w:val="none" w:sz="0" w:space="0" w:color="auto"/>
      </w:divBdr>
    </w:div>
    <w:div w:id="1798335258">
      <w:bodyDiv w:val="1"/>
      <w:marLeft w:val="0"/>
      <w:marRight w:val="0"/>
      <w:marTop w:val="0"/>
      <w:marBottom w:val="0"/>
      <w:divBdr>
        <w:top w:val="none" w:sz="0" w:space="0" w:color="auto"/>
        <w:left w:val="none" w:sz="0" w:space="0" w:color="auto"/>
        <w:bottom w:val="none" w:sz="0" w:space="0" w:color="auto"/>
        <w:right w:val="none" w:sz="0" w:space="0" w:color="auto"/>
      </w:divBdr>
    </w:div>
    <w:div w:id="1849589036">
      <w:bodyDiv w:val="1"/>
      <w:marLeft w:val="0"/>
      <w:marRight w:val="0"/>
      <w:marTop w:val="0"/>
      <w:marBottom w:val="0"/>
      <w:divBdr>
        <w:top w:val="none" w:sz="0" w:space="0" w:color="auto"/>
        <w:left w:val="none" w:sz="0" w:space="0" w:color="auto"/>
        <w:bottom w:val="none" w:sz="0" w:space="0" w:color="auto"/>
        <w:right w:val="none" w:sz="0" w:space="0" w:color="auto"/>
      </w:divBdr>
    </w:div>
    <w:div w:id="1960449401">
      <w:bodyDiv w:val="1"/>
      <w:marLeft w:val="0"/>
      <w:marRight w:val="0"/>
      <w:marTop w:val="0"/>
      <w:marBottom w:val="0"/>
      <w:divBdr>
        <w:top w:val="none" w:sz="0" w:space="0" w:color="auto"/>
        <w:left w:val="none" w:sz="0" w:space="0" w:color="auto"/>
        <w:bottom w:val="none" w:sz="0" w:space="0" w:color="auto"/>
        <w:right w:val="none" w:sz="0" w:space="0" w:color="auto"/>
      </w:divBdr>
    </w:div>
    <w:div w:id="2088308863">
      <w:bodyDiv w:val="1"/>
      <w:marLeft w:val="0"/>
      <w:marRight w:val="0"/>
      <w:marTop w:val="0"/>
      <w:marBottom w:val="0"/>
      <w:divBdr>
        <w:top w:val="none" w:sz="0" w:space="0" w:color="auto"/>
        <w:left w:val="none" w:sz="0" w:space="0" w:color="auto"/>
        <w:bottom w:val="none" w:sz="0" w:space="0" w:color="auto"/>
        <w:right w:val="none" w:sz="0" w:space="0" w:color="auto"/>
      </w:divBdr>
    </w:div>
    <w:div w:id="2104643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hyperlink" Target="https://www.uniprot.org/proteomes/" TargetMode="External"/><Relationship Id="rId4" Type="http://schemas.openxmlformats.org/officeDocument/2006/relationships/settings" Target="settings.xml"/><Relationship Id="rId9" Type="http://schemas.openxmlformats.org/officeDocument/2006/relationships/hyperlink" Target="https://www.uniprot.org/proteome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228E6-12F7-FE4D-AB06-7B2095C0F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3656</Words>
  <Characters>20841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 Ke</dc:creator>
  <cp:keywords/>
  <dc:description/>
  <cp:lastModifiedBy>Ji, Ke</cp:lastModifiedBy>
  <cp:revision>3</cp:revision>
  <dcterms:created xsi:type="dcterms:W3CDTF">2020-05-04T03:40:00Z</dcterms:created>
  <dcterms:modified xsi:type="dcterms:W3CDTF">2020-05-04T03:41:00Z</dcterms:modified>
</cp:coreProperties>
</file>